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60" w:rsidRDefault="00785E60" w:rsidP="00785E60">
      <w:pPr>
        <w:spacing w:line="360" w:lineRule="auto"/>
        <w:ind w:right="360" w:firstLine="540"/>
        <w:jc w:val="center"/>
        <w:rPr>
          <w:rFonts w:ascii="Verdana" w:hAnsi="Verdana"/>
          <w:b/>
          <w:bCs/>
          <w:lang w:val="bg-BG"/>
        </w:rPr>
      </w:pPr>
      <w:r>
        <w:rPr>
          <w:rFonts w:ascii="Verdana" w:hAnsi="Verdana"/>
          <w:b/>
          <w:bCs/>
          <w:lang w:val="bg-BG"/>
        </w:rPr>
        <w:t>Утвърден на осн. ч</w:t>
      </w:r>
      <w:r w:rsidRPr="00E20217">
        <w:rPr>
          <w:rFonts w:ascii="Verdana" w:hAnsi="Verdana"/>
          <w:b/>
          <w:bCs/>
          <w:lang w:val="bg-BG"/>
        </w:rPr>
        <w:t>л 14 от</w:t>
      </w:r>
      <w:bookmarkStart w:id="0" w:name="_GoBack"/>
      <w:bookmarkEnd w:id="0"/>
    </w:p>
    <w:p w:rsidR="00785E60" w:rsidRDefault="00785E60" w:rsidP="00785E60">
      <w:pPr>
        <w:spacing w:line="360" w:lineRule="auto"/>
        <w:ind w:right="360" w:firstLine="540"/>
        <w:jc w:val="center"/>
        <w:rPr>
          <w:rFonts w:ascii="Verdana" w:hAnsi="Verdana"/>
          <w:b/>
          <w:bCs/>
          <w:lang w:val="bg-BG"/>
        </w:rPr>
      </w:pPr>
      <w:r>
        <w:rPr>
          <w:rFonts w:ascii="Verdana" w:hAnsi="Verdana"/>
          <w:b/>
          <w:bCs/>
          <w:lang w:val="bg-BG"/>
        </w:rPr>
        <w:t>Закона за младежта</w:t>
      </w:r>
    </w:p>
    <w:p w:rsidR="00785E60" w:rsidRDefault="00785E60" w:rsidP="00785E60">
      <w:pPr>
        <w:spacing w:line="360" w:lineRule="auto"/>
        <w:ind w:right="360" w:firstLine="540"/>
        <w:rPr>
          <w:rFonts w:ascii="Verdana" w:hAnsi="Verdana"/>
          <w:b/>
          <w:bCs/>
          <w:lang w:val="bg-BG"/>
        </w:rPr>
      </w:pPr>
    </w:p>
    <w:p w:rsidR="00785E60" w:rsidRPr="00DC2834" w:rsidRDefault="00785E60" w:rsidP="00785E60">
      <w:pPr>
        <w:spacing w:line="360" w:lineRule="auto"/>
        <w:ind w:right="360" w:firstLine="540"/>
        <w:rPr>
          <w:rFonts w:ascii="Verdana" w:hAnsi="Verdana"/>
          <w:b/>
          <w:bCs/>
          <w:sz w:val="20"/>
          <w:szCs w:val="20"/>
          <w:lang w:val="bg-BG"/>
        </w:rPr>
      </w:pPr>
      <w:r w:rsidRPr="006E07E4">
        <w:rPr>
          <w:rFonts w:ascii="Verdana" w:hAnsi="Verdana"/>
          <w:b/>
          <w:bCs/>
          <w:sz w:val="20"/>
          <w:szCs w:val="20"/>
          <w:lang w:val="bg-BG"/>
        </w:rPr>
        <w:t>ИРЕНА СОКОЛОВА</w:t>
      </w:r>
      <w:r w:rsidR="00DC2834" w:rsidRPr="00241930">
        <w:rPr>
          <w:rFonts w:ascii="Verdana" w:hAnsi="Verdana"/>
          <w:b/>
          <w:bCs/>
          <w:sz w:val="20"/>
          <w:szCs w:val="20"/>
          <w:lang w:val="ru-RU"/>
        </w:rPr>
        <w:t xml:space="preserve"> </w:t>
      </w:r>
      <w:r w:rsidR="00DC2834">
        <w:rPr>
          <w:rFonts w:ascii="Verdana" w:hAnsi="Verdana"/>
          <w:b/>
          <w:bCs/>
          <w:sz w:val="20"/>
          <w:szCs w:val="20"/>
          <w:lang w:val="bg-BG"/>
        </w:rPr>
        <w:t>/П/</w:t>
      </w:r>
    </w:p>
    <w:p w:rsidR="00785E60" w:rsidRPr="006E07E4" w:rsidRDefault="00785E60" w:rsidP="00785E60">
      <w:pPr>
        <w:spacing w:line="360" w:lineRule="auto"/>
        <w:ind w:right="360" w:firstLine="540"/>
        <w:rPr>
          <w:rFonts w:ascii="Verdana" w:hAnsi="Verdana"/>
          <w:b/>
          <w:bCs/>
          <w:sz w:val="20"/>
          <w:szCs w:val="20"/>
          <w:lang w:val="bg-BG"/>
        </w:rPr>
      </w:pPr>
      <w:r w:rsidRPr="006E07E4">
        <w:rPr>
          <w:rFonts w:ascii="Verdana" w:hAnsi="Verdana"/>
          <w:b/>
          <w:bCs/>
          <w:sz w:val="20"/>
          <w:szCs w:val="20"/>
          <w:lang w:val="bg-BG"/>
        </w:rPr>
        <w:t>ОБЛАСТЕН УПРАВИТЕЛ</w:t>
      </w:r>
    </w:p>
    <w:p w:rsidR="00785E60" w:rsidRDefault="00785E60" w:rsidP="00785E60">
      <w:pPr>
        <w:spacing w:line="360" w:lineRule="auto"/>
        <w:ind w:right="360" w:firstLine="540"/>
        <w:rPr>
          <w:rFonts w:ascii="Verdana" w:hAnsi="Verdana"/>
          <w:b/>
          <w:bCs/>
          <w:lang w:val="bg-BG"/>
        </w:rPr>
      </w:pPr>
    </w:p>
    <w:p w:rsidR="00785E60" w:rsidRDefault="00785E60" w:rsidP="00785E60">
      <w:pPr>
        <w:ind w:right="360" w:firstLine="540"/>
        <w:rPr>
          <w:rFonts w:ascii="Verdana" w:hAnsi="Verdana"/>
          <w:b/>
          <w:bCs/>
          <w:lang w:val="bg-BG"/>
        </w:rPr>
      </w:pPr>
    </w:p>
    <w:p w:rsidR="00785E60" w:rsidRDefault="00785E60" w:rsidP="00785E60">
      <w:pPr>
        <w:ind w:right="360" w:firstLine="540"/>
        <w:rPr>
          <w:rFonts w:ascii="Verdana" w:hAnsi="Verdana"/>
          <w:b/>
          <w:bCs/>
          <w:lang w:val="bg-BG"/>
        </w:rPr>
      </w:pPr>
    </w:p>
    <w:p w:rsidR="00785E60" w:rsidRPr="00E20217" w:rsidRDefault="00785E60" w:rsidP="00785E60">
      <w:pPr>
        <w:ind w:right="360" w:firstLine="540"/>
        <w:rPr>
          <w:rFonts w:ascii="Verdana" w:hAnsi="Verdana"/>
          <w:b/>
          <w:bCs/>
          <w:lang w:val="bg-BG"/>
        </w:rPr>
      </w:pPr>
    </w:p>
    <w:p w:rsidR="00785E60" w:rsidRPr="00241930" w:rsidRDefault="00785E60" w:rsidP="00785E60">
      <w:pPr>
        <w:ind w:right="360" w:firstLine="540"/>
        <w:jc w:val="center"/>
        <w:rPr>
          <w:b/>
          <w:bCs/>
          <w:sz w:val="52"/>
          <w:szCs w:val="52"/>
          <w:lang w:val="ru-RU"/>
        </w:rPr>
      </w:pPr>
    </w:p>
    <w:p w:rsidR="00785E60" w:rsidRPr="00241930" w:rsidRDefault="00785E60" w:rsidP="00785E60">
      <w:pPr>
        <w:ind w:right="360"/>
        <w:rPr>
          <w:b/>
          <w:bCs/>
          <w:sz w:val="52"/>
          <w:szCs w:val="52"/>
          <w:lang w:val="ru-RU"/>
        </w:rPr>
      </w:pPr>
    </w:p>
    <w:p w:rsidR="00785E60" w:rsidRPr="00241930" w:rsidRDefault="00785E60" w:rsidP="00785E60">
      <w:pPr>
        <w:ind w:right="360" w:firstLine="540"/>
        <w:jc w:val="center"/>
        <w:rPr>
          <w:b/>
          <w:bCs/>
          <w:sz w:val="52"/>
          <w:szCs w:val="52"/>
          <w:lang w:val="ru-RU"/>
        </w:rPr>
      </w:pPr>
    </w:p>
    <w:p w:rsidR="00241930" w:rsidRPr="00241930" w:rsidRDefault="00785E60" w:rsidP="00241930">
      <w:pPr>
        <w:ind w:right="360"/>
        <w:jc w:val="center"/>
        <w:rPr>
          <w:b/>
          <w:bCs/>
          <w:sz w:val="52"/>
          <w:szCs w:val="52"/>
          <w:lang w:val="ru-RU"/>
        </w:rPr>
      </w:pPr>
      <w:r w:rsidRPr="00DC2834">
        <w:rPr>
          <w:b/>
          <w:bCs/>
          <w:sz w:val="52"/>
          <w:szCs w:val="52"/>
          <w:lang w:val="ru-RU"/>
        </w:rPr>
        <w:t>О Б Л А С Т Е Н</w:t>
      </w:r>
    </w:p>
    <w:p w:rsidR="00785E60" w:rsidRPr="00DC2834" w:rsidRDefault="00785E60" w:rsidP="00241930">
      <w:pPr>
        <w:ind w:right="360"/>
        <w:jc w:val="center"/>
        <w:rPr>
          <w:b/>
          <w:bCs/>
          <w:sz w:val="52"/>
          <w:szCs w:val="52"/>
          <w:lang w:val="ru-RU"/>
        </w:rPr>
      </w:pPr>
      <w:r w:rsidRPr="00DC2834">
        <w:rPr>
          <w:b/>
          <w:bCs/>
          <w:sz w:val="52"/>
          <w:szCs w:val="52"/>
          <w:lang w:val="ru-RU"/>
        </w:rPr>
        <w:t>Г О Д И Ш Е Н</w:t>
      </w:r>
    </w:p>
    <w:p w:rsidR="00241930" w:rsidRPr="00241930" w:rsidRDefault="00785E60" w:rsidP="00241930">
      <w:pPr>
        <w:ind w:right="360"/>
        <w:jc w:val="center"/>
        <w:rPr>
          <w:b/>
          <w:bCs/>
          <w:sz w:val="52"/>
          <w:szCs w:val="52"/>
          <w:lang w:val="ru-RU"/>
        </w:rPr>
      </w:pPr>
      <w:r w:rsidRPr="00DC2834">
        <w:rPr>
          <w:b/>
          <w:bCs/>
          <w:sz w:val="52"/>
          <w:szCs w:val="52"/>
          <w:lang w:val="ru-RU"/>
        </w:rPr>
        <w:t>П Л А Н</w:t>
      </w:r>
    </w:p>
    <w:p w:rsidR="00241930" w:rsidRPr="00241930" w:rsidRDefault="00785E60" w:rsidP="00241930">
      <w:pPr>
        <w:ind w:right="360"/>
        <w:jc w:val="center"/>
        <w:rPr>
          <w:b/>
          <w:bCs/>
          <w:sz w:val="52"/>
          <w:szCs w:val="52"/>
          <w:lang w:val="ru-RU"/>
        </w:rPr>
      </w:pPr>
      <w:r w:rsidRPr="00DC2834">
        <w:rPr>
          <w:b/>
          <w:bCs/>
          <w:sz w:val="52"/>
          <w:szCs w:val="52"/>
          <w:lang w:val="ru-RU"/>
        </w:rPr>
        <w:t>З А</w:t>
      </w:r>
    </w:p>
    <w:p w:rsidR="00785E60" w:rsidRPr="00DC2834" w:rsidRDefault="00785E60" w:rsidP="00241930">
      <w:pPr>
        <w:ind w:right="360"/>
        <w:jc w:val="center"/>
        <w:rPr>
          <w:b/>
          <w:bCs/>
          <w:sz w:val="52"/>
          <w:szCs w:val="52"/>
          <w:lang w:val="ru-RU"/>
        </w:rPr>
      </w:pPr>
      <w:r w:rsidRPr="00DC2834">
        <w:rPr>
          <w:b/>
          <w:bCs/>
          <w:sz w:val="52"/>
          <w:szCs w:val="52"/>
          <w:lang w:val="ru-RU"/>
        </w:rPr>
        <w:t>М Л А Д Е Ж Т А</w:t>
      </w:r>
    </w:p>
    <w:p w:rsidR="00785E60" w:rsidRPr="00DC2834" w:rsidRDefault="00785E60" w:rsidP="00241930">
      <w:pPr>
        <w:ind w:right="360" w:firstLine="540"/>
        <w:jc w:val="center"/>
        <w:rPr>
          <w:b/>
          <w:bCs/>
          <w:sz w:val="52"/>
          <w:szCs w:val="52"/>
          <w:lang w:val="ru-RU"/>
        </w:rPr>
      </w:pPr>
    </w:p>
    <w:p w:rsidR="00785E60" w:rsidRPr="00DC2834" w:rsidRDefault="00785E60" w:rsidP="00785E60">
      <w:pPr>
        <w:ind w:right="360" w:firstLine="540"/>
        <w:jc w:val="center"/>
        <w:rPr>
          <w:b/>
          <w:bCs/>
          <w:sz w:val="52"/>
          <w:szCs w:val="52"/>
          <w:lang w:val="ru-RU"/>
        </w:rPr>
      </w:pPr>
    </w:p>
    <w:p w:rsidR="00785E60" w:rsidRPr="00DC2834" w:rsidRDefault="00785E60" w:rsidP="00785E60">
      <w:pPr>
        <w:ind w:right="360" w:firstLine="540"/>
        <w:jc w:val="center"/>
        <w:rPr>
          <w:b/>
          <w:bCs/>
          <w:sz w:val="52"/>
          <w:szCs w:val="52"/>
          <w:lang w:val="ru-RU"/>
        </w:rPr>
      </w:pPr>
    </w:p>
    <w:p w:rsidR="00785E60" w:rsidRPr="00DC2834" w:rsidRDefault="00785E60" w:rsidP="00785E60">
      <w:pPr>
        <w:ind w:right="360" w:firstLine="540"/>
        <w:jc w:val="center"/>
        <w:rPr>
          <w:b/>
          <w:bCs/>
          <w:sz w:val="52"/>
          <w:szCs w:val="52"/>
          <w:lang w:val="ru-RU"/>
        </w:rPr>
      </w:pPr>
      <w:r w:rsidRPr="00DC2834">
        <w:rPr>
          <w:b/>
          <w:bCs/>
          <w:sz w:val="52"/>
          <w:szCs w:val="52"/>
          <w:lang w:val="ru-RU"/>
        </w:rPr>
        <w:t xml:space="preserve">2019 г. </w:t>
      </w:r>
    </w:p>
    <w:p w:rsidR="00785E60" w:rsidRPr="00DC2834" w:rsidRDefault="00785E60" w:rsidP="00785E60">
      <w:pPr>
        <w:ind w:right="360" w:firstLine="540"/>
        <w:jc w:val="center"/>
        <w:rPr>
          <w:b/>
          <w:bCs/>
          <w:sz w:val="52"/>
          <w:szCs w:val="52"/>
          <w:lang w:val="ru-RU"/>
        </w:rPr>
      </w:pPr>
    </w:p>
    <w:p w:rsidR="00785E60" w:rsidRPr="00DC2834" w:rsidRDefault="00785E60" w:rsidP="00785E60">
      <w:pPr>
        <w:ind w:right="360" w:firstLine="540"/>
        <w:jc w:val="center"/>
        <w:rPr>
          <w:b/>
          <w:bCs/>
          <w:sz w:val="52"/>
          <w:szCs w:val="52"/>
          <w:lang w:val="ru-RU"/>
        </w:rPr>
      </w:pPr>
    </w:p>
    <w:p w:rsidR="00785E60" w:rsidRPr="00DC2834" w:rsidRDefault="00785E60" w:rsidP="00785E60">
      <w:pPr>
        <w:ind w:right="360" w:firstLine="540"/>
        <w:jc w:val="center"/>
        <w:rPr>
          <w:b/>
          <w:bCs/>
          <w:sz w:val="52"/>
          <w:szCs w:val="52"/>
          <w:lang w:val="ru-RU"/>
        </w:rPr>
      </w:pPr>
    </w:p>
    <w:p w:rsidR="00785E60" w:rsidRPr="00DC2834" w:rsidRDefault="00785E60" w:rsidP="00785E60">
      <w:pPr>
        <w:ind w:right="360" w:firstLine="540"/>
        <w:jc w:val="center"/>
        <w:rPr>
          <w:b/>
          <w:bCs/>
          <w:sz w:val="52"/>
          <w:szCs w:val="52"/>
          <w:lang w:val="ru-RU"/>
        </w:rPr>
      </w:pPr>
    </w:p>
    <w:p w:rsidR="007E2AF1" w:rsidRDefault="007E2AF1" w:rsidP="00EE74F3">
      <w:pPr>
        <w:spacing w:line="276" w:lineRule="auto"/>
        <w:jc w:val="both"/>
        <w:rPr>
          <w:b/>
          <w:bCs/>
          <w:sz w:val="52"/>
          <w:szCs w:val="52"/>
        </w:rPr>
      </w:pPr>
    </w:p>
    <w:p w:rsidR="007E2AF1" w:rsidRDefault="007E2AF1" w:rsidP="00EE74F3">
      <w:pPr>
        <w:spacing w:line="276" w:lineRule="auto"/>
        <w:jc w:val="both"/>
        <w:rPr>
          <w:b/>
          <w:bCs/>
          <w:sz w:val="52"/>
          <w:szCs w:val="52"/>
        </w:rPr>
      </w:pPr>
    </w:p>
    <w:p w:rsidR="00785E60" w:rsidRPr="00CA4918" w:rsidRDefault="00785E60" w:rsidP="00EE74F3">
      <w:pPr>
        <w:spacing w:line="276" w:lineRule="auto"/>
        <w:jc w:val="both"/>
        <w:rPr>
          <w:rFonts w:ascii="Verdana" w:hAnsi="Verdana" w:cs="Arial"/>
          <w:b/>
          <w:sz w:val="20"/>
          <w:szCs w:val="20"/>
          <w:lang w:val="bg-BG" w:eastAsia="bg-BG"/>
        </w:rPr>
      </w:pPr>
      <w:r w:rsidRPr="00DC2834">
        <w:rPr>
          <w:rFonts w:ascii="Verdana" w:hAnsi="Verdana" w:cs="Arial"/>
          <w:b/>
          <w:sz w:val="20"/>
          <w:szCs w:val="20"/>
          <w:lang w:val="ru-RU"/>
        </w:rPr>
        <w:t xml:space="preserve">І. ВЪВЕДЕНИЕ </w:t>
      </w:r>
    </w:p>
    <w:p w:rsidR="00785E60" w:rsidRPr="00DC2834" w:rsidRDefault="00785E60" w:rsidP="00EE74F3">
      <w:pPr>
        <w:spacing w:line="276" w:lineRule="auto"/>
        <w:jc w:val="both"/>
        <w:rPr>
          <w:rFonts w:ascii="Verdana" w:hAnsi="Verdana" w:cs="Arial"/>
          <w:b/>
          <w:sz w:val="20"/>
          <w:szCs w:val="20"/>
          <w:lang w:val="ru-RU"/>
        </w:rPr>
      </w:pPr>
    </w:p>
    <w:p w:rsidR="00785E60" w:rsidRPr="00DC2834" w:rsidRDefault="00785E60" w:rsidP="00EE74F3">
      <w:pPr>
        <w:spacing w:line="276" w:lineRule="auto"/>
        <w:ind w:firstLine="708"/>
        <w:jc w:val="both"/>
        <w:rPr>
          <w:rFonts w:ascii="Verdana" w:hAnsi="Verdana" w:cs="Arial"/>
          <w:sz w:val="20"/>
          <w:szCs w:val="20"/>
          <w:lang w:val="ru-RU"/>
        </w:rPr>
      </w:pPr>
      <w:r w:rsidRPr="00DC2834">
        <w:rPr>
          <w:rFonts w:ascii="Verdana" w:hAnsi="Verdana" w:cs="Arial"/>
          <w:sz w:val="20"/>
          <w:szCs w:val="20"/>
          <w:lang w:val="ru-RU"/>
        </w:rPr>
        <w:t>Областният план за младежта на област Перник е разработен въз основа на приоритетите и стратегическите цели, заложени в Националната стратегия за младежта 2010-2020 г., в изпълнение на Закона за младежта и анализите на потребностите на младежите, представени от три отобщинитев областта. Той разписва изпълнението на националната политика за младите хора в област Перник на възраст от 15 до 29 години, формирана споредтехните потребности и синхронизирана с приоритетите на европейската политика за младежта, а именно:</w:t>
      </w:r>
    </w:p>
    <w:p w:rsidR="00785E60" w:rsidRPr="00DC2834" w:rsidRDefault="00785E60" w:rsidP="00EE74F3">
      <w:pPr>
        <w:spacing w:line="276" w:lineRule="auto"/>
        <w:jc w:val="both"/>
        <w:rPr>
          <w:rFonts w:ascii="Verdana" w:hAnsi="Verdana" w:cs="Arial"/>
          <w:sz w:val="20"/>
          <w:szCs w:val="20"/>
          <w:lang w:val="ru-RU"/>
        </w:rPr>
      </w:pPr>
    </w:p>
    <w:p w:rsidR="00785E60" w:rsidRPr="00EE74F3" w:rsidRDefault="00785E60" w:rsidP="00EE74F3">
      <w:pPr>
        <w:spacing w:line="276" w:lineRule="auto"/>
        <w:jc w:val="both"/>
        <w:rPr>
          <w:rFonts w:ascii="Verdana" w:hAnsi="Verdana" w:cs="Arial"/>
          <w:b/>
          <w:sz w:val="20"/>
          <w:szCs w:val="20"/>
          <w:lang w:val="bg-BG" w:eastAsia="bg-BG"/>
        </w:rPr>
      </w:pPr>
      <w:r w:rsidRPr="00DC2834">
        <w:rPr>
          <w:rFonts w:ascii="Verdana" w:hAnsi="Verdana" w:cs="Arial"/>
          <w:b/>
          <w:sz w:val="20"/>
          <w:szCs w:val="20"/>
          <w:lang w:val="ru-RU"/>
        </w:rPr>
        <w:t>Анализ на предизвикателствата пред младите хора</w:t>
      </w:r>
      <w:r w:rsidR="00C12A7D" w:rsidRPr="00C12A7D">
        <w:rPr>
          <w:rFonts w:ascii="Verdana" w:hAnsi="Verdana" w:cs="Arial"/>
          <w:b/>
          <w:sz w:val="20"/>
          <w:szCs w:val="20"/>
          <w:lang w:val="ru-RU"/>
        </w:rPr>
        <w:t xml:space="preserve"> </w:t>
      </w:r>
      <w:r w:rsidRPr="00DC2834">
        <w:rPr>
          <w:rFonts w:ascii="Verdana" w:hAnsi="Verdana" w:cs="Arial"/>
          <w:b/>
          <w:sz w:val="20"/>
          <w:szCs w:val="20"/>
          <w:lang w:val="ru-RU"/>
        </w:rPr>
        <w:t>в област Перник</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cs="Arial"/>
          <w:b/>
          <w:sz w:val="20"/>
          <w:szCs w:val="20"/>
          <w:lang w:val="ru-RU"/>
        </w:rPr>
      </w:pPr>
    </w:p>
    <w:p w:rsidR="00785E60" w:rsidRPr="00DC2834" w:rsidRDefault="00785E60"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1.Демографска перспектива:</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ind w:firstLine="708"/>
        <w:jc w:val="both"/>
        <w:rPr>
          <w:rFonts w:ascii="Verdana" w:hAnsi="Verdana" w:cs="Arial"/>
          <w:sz w:val="20"/>
          <w:szCs w:val="20"/>
          <w:lang w:val="ru-RU"/>
        </w:rPr>
      </w:pPr>
      <w:r w:rsidRPr="00DC2834">
        <w:rPr>
          <w:rFonts w:ascii="Verdana" w:hAnsi="Verdana" w:cs="Arial"/>
          <w:sz w:val="20"/>
          <w:szCs w:val="20"/>
          <w:lang w:val="ru-RU"/>
        </w:rPr>
        <w:t>Основната характеристика на младежката общност в област Перник, както и предизвикателствата пред нея, не са по-различни от тези на младежите в национален мащаб. Прогнозата на НСИ показва, че броят на младите хора в България намалява. Същата е тенденцията и в област Перник. Между 2004 г. и 2011 г. населението на област Перник е намаляло от 211 005 на 197 473 или с 13 532 души, като младите хора на възраст между 15 и 29 години са намалели от 44 402 на 35 473 души или с 8 929 души.Докато за областта темповете за механичен прираст остават негативни и съразмерни със средното за страната, при малките общини (с изключение на Радомир) наблюдаваме устойчиво положителни нетни миграционни потоци в периода 2008-2010, вероятно като реакция на срива на пазара на труда след 2008 г. Ефектът е забележим (популацията се стабилизира в този период), но временен; в 2011 г. тенденцията е обърната и нетната миграция е изключително висока за мащаба на региона. Перспективата за влошаване на възрастовата структура на региона (което също така означава, че темпът на естествен прираст ще продължава да спада и демографската криза, особено в малките общини, ще се изостри допълнително) е рефлектирана и в коефициента на възрастовазависимост</w:t>
      </w:r>
      <w:r w:rsidRPr="00EE74F3">
        <w:rPr>
          <w:rFonts w:ascii="Verdana" w:hAnsi="Verdana" w:cs="Arial"/>
          <w:sz w:val="20"/>
          <w:szCs w:val="20"/>
          <w:lang w:val="bg-BG"/>
        </w:rPr>
        <w:t xml:space="preserve">. </w:t>
      </w:r>
      <w:r w:rsidRPr="00DC2834">
        <w:rPr>
          <w:rFonts w:ascii="Verdana" w:hAnsi="Verdana" w:cs="Arial"/>
          <w:sz w:val="20"/>
          <w:szCs w:val="20"/>
          <w:lang w:val="ru-RU"/>
        </w:rPr>
        <w:t>Докато на областно ниво развитието на показателя е абсолютно еквивалентно на това на национално ниво, наблюдаваме значителни интрарегионални разлики въввъзрастовата структура на населението, като делът на населението в активна възраст (15-64) е особено нисък в по-малките общини в областта (50% до 100% над средната стойност). Като цяло, застаряването на населението в областта следва общите тенденции на национално ниво, но проблемът е по-силно изразен: населението над 65 годишна възраст съставя около 30% по-висок дял от популацията в активна възраст в Област Перник</w:t>
      </w:r>
      <w:r w:rsidRPr="00EE74F3">
        <w:rPr>
          <w:rFonts w:ascii="Verdana" w:hAnsi="Verdana" w:cs="Arial"/>
          <w:sz w:val="20"/>
          <w:szCs w:val="20"/>
          <w:lang w:val="bg-BG"/>
        </w:rPr>
        <w:t xml:space="preserve">. </w:t>
      </w:r>
      <w:r w:rsidRPr="00DC2834">
        <w:rPr>
          <w:rFonts w:ascii="Verdana" w:hAnsi="Verdana" w:cs="Arial"/>
          <w:sz w:val="20"/>
          <w:szCs w:val="20"/>
          <w:lang w:val="ru-RU"/>
        </w:rPr>
        <w:t xml:space="preserve">Данните от последното преброяването в област Перник сочат, че през 2015 г. населението е било 125 456 души, от тях 15720 са младежи на възраст между 15 и 29 години. (8373 мъже и 7347 жени). Повече от три четвърти от тях живеят в градовете и по-малко от една четвърт –в селата (в градовете са 13231, а в селата –2489). </w:t>
      </w:r>
    </w:p>
    <w:p w:rsidR="00785E60" w:rsidRPr="00DC2834" w:rsidRDefault="00785E60" w:rsidP="00EE74F3">
      <w:pPr>
        <w:spacing w:line="276" w:lineRule="auto"/>
        <w:jc w:val="both"/>
        <w:rPr>
          <w:rFonts w:ascii="Verdana" w:hAnsi="Verdana" w:cs="Arial"/>
          <w:sz w:val="20"/>
          <w:szCs w:val="20"/>
          <w:lang w:val="ru-RU"/>
        </w:rPr>
      </w:pPr>
    </w:p>
    <w:p w:rsidR="00785E60" w:rsidRPr="00EE74F3" w:rsidRDefault="00785E60" w:rsidP="00EE74F3">
      <w:pPr>
        <w:spacing w:line="276" w:lineRule="auto"/>
        <w:jc w:val="both"/>
        <w:rPr>
          <w:rFonts w:ascii="Verdana" w:hAnsi="Verdana" w:cs="Arial"/>
          <w:b/>
          <w:sz w:val="20"/>
          <w:szCs w:val="20"/>
          <w:lang w:val="bg-BG" w:eastAsia="bg-BG"/>
        </w:rPr>
      </w:pPr>
      <w:r w:rsidRPr="00DC2834">
        <w:rPr>
          <w:rFonts w:ascii="Verdana" w:hAnsi="Verdana" w:cs="Arial"/>
          <w:b/>
          <w:sz w:val="20"/>
          <w:szCs w:val="20"/>
          <w:lang w:val="ru-RU"/>
        </w:rPr>
        <w:t>2. Икономическа активност и кариерното развитие на младите хора</w:t>
      </w:r>
    </w:p>
    <w:p w:rsidR="00785E60" w:rsidRPr="00DC2834" w:rsidRDefault="00785E60" w:rsidP="00EE74F3">
      <w:pPr>
        <w:spacing w:line="276" w:lineRule="auto"/>
        <w:jc w:val="both"/>
        <w:rPr>
          <w:rFonts w:ascii="Verdana" w:hAnsi="Verdana" w:cs="Arial"/>
          <w:sz w:val="20"/>
          <w:szCs w:val="20"/>
          <w:lang w:val="ru-RU"/>
        </w:rPr>
      </w:pPr>
    </w:p>
    <w:p w:rsidR="00785E60" w:rsidRPr="00EE74F3" w:rsidRDefault="00785E60" w:rsidP="00EE74F3">
      <w:pPr>
        <w:spacing w:line="276" w:lineRule="auto"/>
        <w:ind w:firstLine="708"/>
        <w:jc w:val="both"/>
        <w:rPr>
          <w:rFonts w:ascii="Verdana" w:hAnsi="Verdana" w:cs="Arial"/>
          <w:sz w:val="20"/>
          <w:szCs w:val="20"/>
          <w:lang w:val="bg-BG" w:eastAsia="bg-BG"/>
        </w:rPr>
      </w:pPr>
      <w:r w:rsidRPr="00DC2834">
        <w:rPr>
          <w:rFonts w:ascii="Verdana" w:hAnsi="Verdana" w:cs="Arial"/>
          <w:sz w:val="20"/>
          <w:szCs w:val="20"/>
          <w:lang w:val="ru-RU"/>
        </w:rPr>
        <w:lastRenderedPageBreak/>
        <w:t xml:space="preserve">Инвестирането в младите хора, мобилизирането на потенциала им във всички сфери на техния професионален и личен живот и насърчаването на </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предприемачеството, неминуемо рефлектират връста на обществено-икономическото развитие на региона и на страната, като цяло. Активността на младите хора е насочена към частния икономически сектор, където те все по-често намират своята реализация. Идентифицират се слабости, обусловени от негативните демографски тенденции, от една страна, от недостатъчно развития пазар на труда за младежите –от друга и от трета –недостатъчният финансов ресурс, с който общините на територията на област Перник биха моглида насърчаватпредприемачеството сред младите хора, да стимулират</w:t>
      </w:r>
      <w:r w:rsidR="00C12A7D" w:rsidRPr="007E2AF1">
        <w:rPr>
          <w:rFonts w:ascii="Verdana" w:hAnsi="Verdana" w:cs="Arial"/>
          <w:sz w:val="20"/>
          <w:szCs w:val="20"/>
          <w:lang w:val="ru-RU"/>
        </w:rPr>
        <w:t xml:space="preserve"> </w:t>
      </w:r>
      <w:r w:rsidRPr="00DC2834">
        <w:rPr>
          <w:rFonts w:ascii="Verdana" w:hAnsi="Verdana" w:cs="Arial"/>
          <w:sz w:val="20"/>
          <w:szCs w:val="20"/>
          <w:lang w:val="ru-RU"/>
        </w:rPr>
        <w:t>развитието на общинските младежки структури и работещите на територията на общините</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младежки организации.Съществена слабост е и недостатъчно ефективното сътрудничество между местната администрация, образователните институции и гражданския сектор в превантивни програми за младежта, неефективната връзка между професионалното образование и бизнеса, липсата на публично-частни партньорства за модернизиране на областите, свързани с развитието на младите хора в облатта.В структурата на икономически активното население втората категория са безработните лица. Статистиката за броя и структурата на безработните е динамична във времето.Младите хора в България са сред най-късно влизащите в пазара на труда в сравнение с другите държави от ЕС. В повечето случаи те нямат практически и трудов опит по придобитата специалност, след завършване на своето образование и трудно се включват в пазара на труда. Процентът на млади хора, които не са обхванати нито от образователната, нито от социалната, нито оттрудовата система е пределно висок. Определящ фактор за формирането на групата на неработещите и неучещи младежи е образованието. Голям е делът на неработещите и неучещи младежи роми, но има тенденция делът на етническите българи в тази група да расте.Четирите посоки, в които трябва да намерим решение на проблема с неработещите и неучещи младежи са:</w:t>
      </w:r>
    </w:p>
    <w:p w:rsidR="00785E60" w:rsidRPr="00DC2834" w:rsidRDefault="00785E60" w:rsidP="00EE74F3">
      <w:pPr>
        <w:numPr>
          <w:ilvl w:val="0"/>
          <w:numId w:val="1"/>
        </w:numPr>
        <w:spacing w:line="276" w:lineRule="auto"/>
        <w:jc w:val="both"/>
        <w:rPr>
          <w:rFonts w:ascii="Verdana" w:hAnsi="Verdana" w:cs="Arial"/>
          <w:sz w:val="20"/>
          <w:szCs w:val="20"/>
          <w:lang w:val="ru-RU"/>
        </w:rPr>
      </w:pPr>
      <w:r w:rsidRPr="00DC2834">
        <w:rPr>
          <w:rFonts w:ascii="Verdana" w:hAnsi="Verdana" w:cs="Arial"/>
          <w:sz w:val="20"/>
          <w:szCs w:val="20"/>
          <w:lang w:val="ru-RU"/>
        </w:rPr>
        <w:t>да се опитаме да убедим повече от тези младежи да се регистрират към</w:t>
      </w:r>
    </w:p>
    <w:p w:rsidR="00785E60" w:rsidRPr="00DC2834" w:rsidRDefault="00785E60" w:rsidP="00EE74F3">
      <w:pPr>
        <w:spacing w:line="276" w:lineRule="auto"/>
        <w:ind w:left="720"/>
        <w:jc w:val="both"/>
        <w:rPr>
          <w:rFonts w:ascii="Verdana" w:hAnsi="Verdana" w:cs="Arial"/>
          <w:sz w:val="20"/>
          <w:szCs w:val="20"/>
          <w:lang w:val="ru-RU"/>
        </w:rPr>
      </w:pPr>
      <w:r w:rsidRPr="00DC2834">
        <w:rPr>
          <w:rFonts w:ascii="Verdana" w:hAnsi="Verdana" w:cs="Arial"/>
          <w:sz w:val="20"/>
          <w:szCs w:val="20"/>
          <w:lang w:val="ru-RU"/>
        </w:rPr>
        <w:t>Бюрата по труда, за да бъдат обхванати от програми за заетост и преквалификация;</w:t>
      </w:r>
    </w:p>
    <w:p w:rsidR="00785E60" w:rsidRPr="00DC2834" w:rsidRDefault="00785E60" w:rsidP="00EE74F3">
      <w:pPr>
        <w:numPr>
          <w:ilvl w:val="0"/>
          <w:numId w:val="1"/>
        </w:num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да бъде назначен трудов медиатор, който да мотивира икономически </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неактивните младежи да търсят работа. </w:t>
      </w:r>
    </w:p>
    <w:p w:rsidR="00785E60" w:rsidRPr="00DC2834" w:rsidRDefault="00785E60" w:rsidP="00EE74F3">
      <w:pPr>
        <w:numPr>
          <w:ilvl w:val="0"/>
          <w:numId w:val="1"/>
        </w:num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да се използват възможностите на Европейския социален фонд за </w:t>
      </w:r>
    </w:p>
    <w:p w:rsidR="00785E60" w:rsidRPr="00EE74F3" w:rsidRDefault="00785E60" w:rsidP="00EE74F3">
      <w:pPr>
        <w:spacing w:line="276" w:lineRule="auto"/>
        <w:jc w:val="both"/>
        <w:rPr>
          <w:rFonts w:ascii="Verdana" w:hAnsi="Verdana" w:cs="Arial"/>
          <w:sz w:val="20"/>
          <w:szCs w:val="20"/>
          <w:lang w:val="bg-BG"/>
        </w:rPr>
      </w:pPr>
      <w:r w:rsidRPr="00DC2834">
        <w:rPr>
          <w:rFonts w:ascii="Verdana" w:hAnsi="Verdana" w:cs="Arial"/>
          <w:sz w:val="20"/>
          <w:szCs w:val="20"/>
          <w:lang w:val="ru-RU"/>
        </w:rPr>
        <w:t>допълнителна квалификация.</w:t>
      </w:r>
    </w:p>
    <w:p w:rsidR="00785E60" w:rsidRPr="00DC2834" w:rsidRDefault="00785E60" w:rsidP="00EE74F3">
      <w:pPr>
        <w:spacing w:line="276" w:lineRule="auto"/>
        <w:ind w:firstLine="708"/>
        <w:jc w:val="both"/>
        <w:rPr>
          <w:rFonts w:ascii="Verdana" w:hAnsi="Verdana" w:cs="Arial"/>
          <w:sz w:val="20"/>
          <w:szCs w:val="20"/>
          <w:lang w:val="ru-RU"/>
        </w:rPr>
      </w:pPr>
      <w:r w:rsidRPr="00DC2834">
        <w:rPr>
          <w:rFonts w:ascii="Verdana" w:hAnsi="Verdana" w:cs="Arial"/>
          <w:sz w:val="20"/>
          <w:szCs w:val="20"/>
          <w:lang w:val="ru-RU"/>
        </w:rPr>
        <w:t xml:space="preserve">Обстоятелствата, свързани със социалния статус, увеличават рискада </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останеш безработен в България. Младите хора от семейства на безработни родители -не търсещи активно трудова заетост, ниско образовани или неграмотни, без умения и квалификация, които живеят в бедност или принадлежат към някоя от онеправданите обществени групи, до голяма степен на сигурност също ще придобият същите характеристики.</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Българските младежи (15-29 г.) продължават да живеят все по-дълго в дома на своите родители в сравнение със своите връстници в другите държави от ЕС. Средната възраст, на която младите жени напускат, е малко преди навършване на 28 години, а за младите мъже –малко преди навършване на 32 години. Възрастта, в която те встъпват в брак и създават семейство също се е повишила през последните години. Младежката безработица на територията на област Перниксе обуславя от два фактора:</w:t>
      </w:r>
    </w:p>
    <w:p w:rsidR="00785E60" w:rsidRPr="00DC2834" w:rsidRDefault="00785E60" w:rsidP="00EE74F3">
      <w:pPr>
        <w:numPr>
          <w:ilvl w:val="0"/>
          <w:numId w:val="2"/>
        </w:numPr>
        <w:spacing w:line="276" w:lineRule="auto"/>
        <w:jc w:val="both"/>
        <w:rPr>
          <w:rFonts w:ascii="Verdana" w:hAnsi="Verdana" w:cs="Arial"/>
          <w:sz w:val="20"/>
          <w:szCs w:val="20"/>
          <w:lang w:val="ru-RU"/>
        </w:rPr>
      </w:pPr>
      <w:r w:rsidRPr="00DC2834">
        <w:rPr>
          <w:rFonts w:ascii="Verdana" w:hAnsi="Verdana" w:cs="Arial"/>
          <w:sz w:val="20"/>
          <w:szCs w:val="20"/>
          <w:lang w:val="ru-RU"/>
        </w:rPr>
        <w:lastRenderedPageBreak/>
        <w:t xml:space="preserve">младежите в трудоспособна възраст напускат малките градове, за да търсят реализация в по </w:t>
      </w:r>
      <w:r w:rsidRPr="00EE74F3">
        <w:rPr>
          <w:rFonts w:ascii="Verdana" w:hAnsi="Verdana" w:cs="Arial"/>
          <w:sz w:val="20"/>
          <w:szCs w:val="20"/>
          <w:lang w:val="bg-BG"/>
        </w:rPr>
        <w:t xml:space="preserve">- </w:t>
      </w:r>
      <w:r w:rsidRPr="00DC2834">
        <w:rPr>
          <w:rFonts w:ascii="Verdana" w:hAnsi="Verdana" w:cs="Arial"/>
          <w:sz w:val="20"/>
          <w:szCs w:val="20"/>
          <w:lang w:val="ru-RU"/>
        </w:rPr>
        <w:t>големите градове, а младите, живеещи на територията на областта по –голямата си част са ученици.</w:t>
      </w:r>
    </w:p>
    <w:p w:rsidR="00785E60" w:rsidRPr="00DC2834" w:rsidRDefault="00785E60" w:rsidP="00EE74F3">
      <w:pPr>
        <w:numPr>
          <w:ilvl w:val="0"/>
          <w:numId w:val="3"/>
        </w:num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съществува нисък брой на заетите младежи в икономическата сфера, което се дължи и на факта, че голяма част от тях са във възраст, в която те все още учат и нямат възможността да работят. </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При младежите от ромски произход нарастват потребностите от развитие на по-задълбочени знания в областта на сексуално и репродуктивно здраве, предпазване от полово предавани болести, превенция на вредните поведенчески фактори, с което са ангажирани „здравния медиатор” по общини.При младежите от българската етническа група също има такива, при които нежеланието и финансовата невъзможност на родителите им е довела до отпадане на децата от училище, но техния брой е много малък. Все още младежките организации не се възприемат като форма за изява на младежта, обикновено се предпочитат неформалните среди за общуване.Недостатъчната обществена ангажираност, липсата на перспектива за бъдещето и уплътняване на ежедневието само в интернет пространството водят до демотивиране на младите хора в област Перник. Мисленето сред младите хора за гражданската инициативност е като „нещо безсмислено и губене на време”, което се явява като сериозна заплаха за демократичните механизми в бъдеще. Макар готовността на младите хора да участват в доброволчески акции да нараства, все още са ограничени възможностите за доброволчески дейности. През м. януари 2016 г. е стартирала програмата „Обучения и заетост на младите хора“ по ОП РЧР 2014-2020 за заетост и обучение на младежи. Тя е насочена към вече регистрираните в Бюрата по труда като безработни младежи до 29г. Младежите са били приоритетна група и в операция „Ново работно място 2016”. Основната цел на Програмата „Старт на кариерата” е да бъдат осигурени възможности за придобиване на трудов стаж на безработни младежи,завършили средно или висше образование, с цел улесняване на прехода между образование и заетост. Основната цел на Програмата „Старт на кариерата” е да бъдат осигурени възможности за придобиване на трудов стаж на безработни младежи,завършили средно или висше образование, с цел улесняване на прехода между образование и заетост.Програмата се реализира в два компонента.</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Обект на Компонент 1 са младежи до 29г. без трудов стаж по специалността, които са завършили висше образование (дипломирани) и са регистрирани в </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дирекциите „Бюро по труда”;</w:t>
      </w:r>
    </w:p>
    <w:p w:rsidR="00785E60" w:rsidRPr="00EE74F3" w:rsidRDefault="00785E60" w:rsidP="00EE74F3">
      <w:pPr>
        <w:spacing w:line="276" w:lineRule="auto"/>
        <w:jc w:val="both"/>
        <w:rPr>
          <w:rFonts w:ascii="Verdana" w:hAnsi="Verdana" w:cs="Arial"/>
          <w:sz w:val="20"/>
          <w:szCs w:val="20"/>
          <w:lang w:val="bg-BG" w:eastAsia="bg-BG"/>
        </w:rPr>
      </w:pPr>
      <w:r w:rsidRPr="00DC2834">
        <w:rPr>
          <w:rFonts w:ascii="Verdana" w:hAnsi="Verdana" w:cs="Arial"/>
          <w:sz w:val="20"/>
          <w:szCs w:val="20"/>
          <w:lang w:val="ru-RU"/>
        </w:rPr>
        <w:t>Обектна Компонент 2 са младежи до 24г. завършили професионално образование през последните 24 месеца, без трудов стаж по професията, по която са придобили квалификация, и регистрирани в дирекциите „Бюро по труда”.</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Работодатели по Компонент 1 са публични администрации -централните ведомства, включително второстепенните им разпоредители с бюджетни кредити и техните териториални поделения, които са от администрацията на изпълнителната власт, съгласно чл.36 от Закона за администрацията,областните и общинските администрации.</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По Компонент 2 работодателите са от частния сектор.</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cs="Arial"/>
          <w:b/>
          <w:sz w:val="20"/>
          <w:szCs w:val="20"/>
          <w:lang w:val="ru-RU"/>
        </w:rPr>
      </w:pPr>
      <w:r w:rsidRPr="00EE74F3">
        <w:rPr>
          <w:rFonts w:ascii="Verdana" w:hAnsi="Verdana" w:cs="Arial"/>
          <w:b/>
          <w:sz w:val="20"/>
          <w:szCs w:val="20"/>
          <w:lang w:val="bg-BG"/>
        </w:rPr>
        <w:t xml:space="preserve">3. </w:t>
      </w:r>
      <w:r w:rsidRPr="00DC2834">
        <w:rPr>
          <w:rFonts w:ascii="Verdana" w:hAnsi="Verdana" w:cs="Arial"/>
          <w:b/>
          <w:sz w:val="20"/>
          <w:szCs w:val="20"/>
          <w:lang w:val="ru-RU"/>
        </w:rPr>
        <w:t>Достъп до образование</w:t>
      </w:r>
      <w:r w:rsidR="007E2AF1" w:rsidRPr="007E2AF1">
        <w:rPr>
          <w:rFonts w:ascii="Verdana" w:hAnsi="Verdana" w:cs="Arial"/>
          <w:b/>
          <w:sz w:val="20"/>
          <w:szCs w:val="20"/>
          <w:lang w:val="ru-RU"/>
        </w:rPr>
        <w:t xml:space="preserve"> </w:t>
      </w:r>
      <w:r w:rsidRPr="00DC2834">
        <w:rPr>
          <w:rFonts w:ascii="Verdana" w:hAnsi="Verdana" w:cs="Arial"/>
          <w:b/>
          <w:sz w:val="20"/>
          <w:szCs w:val="20"/>
          <w:lang w:val="ru-RU"/>
        </w:rPr>
        <w:t>и младежка заетост</w:t>
      </w:r>
    </w:p>
    <w:p w:rsidR="00785E60" w:rsidRPr="00DC2834" w:rsidRDefault="00785E60" w:rsidP="00EE74F3">
      <w:pPr>
        <w:spacing w:line="276" w:lineRule="auto"/>
        <w:jc w:val="both"/>
        <w:rPr>
          <w:rFonts w:ascii="Verdana" w:hAnsi="Verdana" w:cs="Arial"/>
          <w:sz w:val="20"/>
          <w:szCs w:val="20"/>
          <w:lang w:val="ru-RU"/>
        </w:rPr>
      </w:pPr>
    </w:p>
    <w:p w:rsidR="00785E60" w:rsidRPr="00EE74F3" w:rsidRDefault="00785E60" w:rsidP="00EE74F3">
      <w:pPr>
        <w:spacing w:line="276" w:lineRule="auto"/>
        <w:jc w:val="both"/>
        <w:rPr>
          <w:rFonts w:ascii="Verdana" w:hAnsi="Verdana" w:cs="Arial"/>
          <w:sz w:val="20"/>
          <w:szCs w:val="20"/>
          <w:lang w:val="bg-BG" w:eastAsia="bg-BG"/>
        </w:rPr>
      </w:pPr>
      <w:r w:rsidRPr="00DC2834">
        <w:rPr>
          <w:rFonts w:ascii="Verdana" w:hAnsi="Verdana" w:cs="Arial"/>
          <w:sz w:val="20"/>
          <w:szCs w:val="20"/>
          <w:lang w:val="ru-RU"/>
        </w:rPr>
        <w:t xml:space="preserve">Образователното равнище на населението твърде много зависи от стандарта на живот и от степента на развитие на производителните сили. Образователната структура влияе върху качеството на трудовите ресурси, а върху нея влияят </w:t>
      </w:r>
      <w:r w:rsidRPr="00DC2834">
        <w:rPr>
          <w:rFonts w:ascii="Verdana" w:hAnsi="Verdana" w:cs="Arial"/>
          <w:sz w:val="20"/>
          <w:szCs w:val="20"/>
          <w:lang w:val="ru-RU"/>
        </w:rPr>
        <w:lastRenderedPageBreak/>
        <w:t>социално-икономическото развитие и полово възрастовата структура. Младите хора в България са сред най–късно влизащите в пазара на труда в сравнение с другите държави от ЕС. В повечето случаи те нямат практически и трудов опит по придобитата специалност след завършване на своето образование и трудно се включват на пазара на труда. Всеки пети младеж в България не прави нищо - не учи, не работи и не се обучава. Затова и страната ни оглавява непрестижната класация в ЕС за най-висок процент на млади хора, които не са обхванати нито от образователната, нито от социалната, нито от трудовата система. Определящ фактор за формирането на групата на неработещите и неучещи младежи е образованието. Около 47% от младите, попадащи в тази група, са преждевременно отпаднали от училище, тоест имат или основно, или по-ниско от основно образование. А 64% от тях живеят в село или малък град. Изследването показва и че 51% от неработещите и неучещи младежи са турци и роми, а 46% са българи, като представителите на институциите отбелязват, че има тенденция делът на етническите българи в тази група да расте.Целите на Стратегията „Европа 2020” имат отражение върху дългосрочното развитие на пазара на труда в България, като една от тях е преждевременно напусналите образователната система да не са повече от 11%. Важна задача е подобряване на качеството и резултатността на системите за образование и обучение на всички равнища и увеличаване на броя на обучаващите се във висше или в равностойно на него образование.</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b/>
          <w:sz w:val="20"/>
          <w:szCs w:val="20"/>
          <w:lang w:val="ru-RU"/>
        </w:rPr>
      </w:pPr>
      <w:r w:rsidRPr="00EE74F3">
        <w:rPr>
          <w:rFonts w:ascii="Verdana" w:hAnsi="Verdana" w:cs="Arial"/>
          <w:b/>
          <w:sz w:val="20"/>
          <w:szCs w:val="20"/>
          <w:lang w:val="bg-BG"/>
        </w:rPr>
        <w:t xml:space="preserve">4. </w:t>
      </w:r>
      <w:r w:rsidRPr="00DC2834">
        <w:rPr>
          <w:rFonts w:ascii="Verdana" w:hAnsi="Verdana"/>
          <w:b/>
          <w:sz w:val="20"/>
          <w:szCs w:val="20"/>
          <w:lang w:val="ru-RU"/>
        </w:rPr>
        <w:t>Достъп до информация и качествени услуги</w:t>
      </w:r>
    </w:p>
    <w:p w:rsidR="00785E60" w:rsidRPr="00DC2834" w:rsidRDefault="00785E60" w:rsidP="00EE74F3">
      <w:pPr>
        <w:spacing w:line="276" w:lineRule="auto"/>
        <w:jc w:val="both"/>
        <w:rPr>
          <w:rFonts w:ascii="Verdana" w:hAnsi="Verdana"/>
          <w:b/>
          <w:i/>
          <w:sz w:val="20"/>
          <w:szCs w:val="20"/>
          <w:lang w:val="ru-RU"/>
        </w:rPr>
      </w:pPr>
    </w:p>
    <w:p w:rsidR="00785E60" w:rsidRPr="00EE74F3" w:rsidRDefault="00785E60" w:rsidP="00EE74F3">
      <w:pPr>
        <w:spacing w:line="276" w:lineRule="auto"/>
        <w:jc w:val="both"/>
        <w:rPr>
          <w:rFonts w:ascii="Verdana" w:hAnsi="Verdana" w:cs="Arial"/>
          <w:sz w:val="20"/>
          <w:szCs w:val="20"/>
          <w:lang w:val="bg-BG" w:eastAsia="bg-BG"/>
        </w:rPr>
      </w:pPr>
      <w:r w:rsidRPr="00DC2834">
        <w:rPr>
          <w:rFonts w:ascii="Verdana" w:hAnsi="Verdana" w:cs="Arial"/>
          <w:sz w:val="20"/>
          <w:szCs w:val="20"/>
          <w:lang w:val="ru-RU"/>
        </w:rPr>
        <w:t xml:space="preserve">Един от приоритетите в младежката политика на областПерник е улесняване на достъпа до качествени услуги и повишаване на тяхното ниво, които подпомагат личностното и обществено развитие на младежите, в съответствие с потребностите и интересите им.Информираността във всички сфери и аспекти на обществено-икономическия живот, създаването на по-добри условия за достъп до неформално образование и форми за учене през целия им живот, както и възможности за пълноценноизползване на свободното им време и оказване подкрепа на младежки инициативи и кампании, посветени на значими за общността каузи, също допринасят за разширяване кръга на обхват на млади хора, младежки групи и организации.За повишаване на качеството и достъпността на услугите в подкрепана развитието на младите хора функционира Младежки информационно-консултантски център (МИКЦ) –проект на сдружение с обществено полезна дейност „Обектив”. МИКЦ –Перник има установени добри практики от предишни проекти за предоставяне на информационни услуги на младите хора. Младежите от областта припознават центъра като място, където могат да получат квалифицирана помощ и информация по всички въпроси, които ги вълнуват. През годните МИКЦ –Перник се разви и утвърди като младежки център, който младите хора припознават като място, където могат да потърсят информация за теми, които ги вълнуват, да се включат в обучения и инициативи, да развият различни умения и компетенции, които от своя страна да ги направят по-успешни. Постигнат е също така, добър диалог с институциите на местно ниво и успешно партньорство с медиите. МИКЦ –Перник е сред активно работещите младежки центрове в страната, а една от основните причини за това е екипът, състоящ се от млади хора, всеки от които е специалист в своята област.Работата на МИКЦ –Перник е изцяло насочена в полза на младите хора от областта, а именно: да подпомогнат успешното личностно и професионално развитие на всеки един, който се е включил в дейностите на проекта.На територията на община Перник развива своята дейност и Общински младежки съвет, който е </w:t>
      </w:r>
      <w:r w:rsidRPr="00DC2834">
        <w:rPr>
          <w:rFonts w:ascii="Verdana" w:hAnsi="Verdana" w:cs="Arial"/>
          <w:sz w:val="20"/>
          <w:szCs w:val="20"/>
          <w:lang w:val="ru-RU"/>
        </w:rPr>
        <w:lastRenderedPageBreak/>
        <w:t>създаден през 2006 г. със съдействието на Община Перник и Общински младежки дом. ОМС е част от структурата на Съюза на учениците в България, Националния и Областен младежки съвет и представлява пернишките младежи в тези организации. ОМС е неформално обединително звено на ученическите сдружения и организации на територията на община Перник, даващо им възможност да работят заедно по смисъла на развитието на гражданското общество. В организацията членуват ученици от пернишките училища, както и студенти от града.</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b/>
          <w:sz w:val="20"/>
          <w:szCs w:val="20"/>
          <w:lang w:val="ru-RU"/>
        </w:rPr>
      </w:pPr>
      <w:r w:rsidRPr="00EE74F3">
        <w:rPr>
          <w:rFonts w:ascii="Verdana" w:hAnsi="Verdana"/>
          <w:b/>
          <w:sz w:val="20"/>
          <w:szCs w:val="20"/>
          <w:lang w:val="bg-BG"/>
        </w:rPr>
        <w:t xml:space="preserve">5. </w:t>
      </w:r>
      <w:r w:rsidRPr="00DC2834">
        <w:rPr>
          <w:rFonts w:ascii="Verdana" w:hAnsi="Verdana"/>
          <w:b/>
          <w:sz w:val="20"/>
          <w:szCs w:val="20"/>
          <w:lang w:val="ru-RU"/>
        </w:rPr>
        <w:t>Насърчаване на здравословния начин на живот</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Достъп до специализирани консултации и други услуги</w:t>
      </w:r>
    </w:p>
    <w:p w:rsidR="00785E60" w:rsidRPr="00DC2834" w:rsidRDefault="00785E60" w:rsidP="00EE74F3">
      <w:pPr>
        <w:spacing w:line="276" w:lineRule="auto"/>
        <w:jc w:val="both"/>
        <w:rPr>
          <w:rFonts w:ascii="Verdana" w:hAnsi="Verdana" w:cs="Arial"/>
          <w:sz w:val="20"/>
          <w:szCs w:val="20"/>
          <w:lang w:val="ru-RU"/>
        </w:rPr>
      </w:pPr>
    </w:p>
    <w:p w:rsidR="00785E60" w:rsidRPr="00EE74F3" w:rsidRDefault="00785E60" w:rsidP="00EE74F3">
      <w:pPr>
        <w:spacing w:line="276" w:lineRule="auto"/>
        <w:jc w:val="both"/>
        <w:rPr>
          <w:rFonts w:ascii="Verdana" w:hAnsi="Verdana" w:cs="Arial"/>
          <w:sz w:val="20"/>
          <w:szCs w:val="20"/>
          <w:lang w:val="bg-BG" w:eastAsia="bg-BG"/>
        </w:rPr>
      </w:pPr>
      <w:r w:rsidRPr="00DC2834">
        <w:rPr>
          <w:rFonts w:ascii="Verdana" w:hAnsi="Verdana" w:cs="Arial"/>
          <w:sz w:val="20"/>
          <w:szCs w:val="20"/>
          <w:lang w:val="ru-RU"/>
        </w:rPr>
        <w:t xml:space="preserve">Посредничество за наемане на работа -всички регистрирани младежи в </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бюро по труда имат достъп до посреднически услуги и информация чрез контактите с трудовите посредници, </w:t>
      </w:r>
      <w:r w:rsidRPr="00DC2834">
        <w:rPr>
          <w:rFonts w:ascii="Verdana" w:hAnsi="Verdana"/>
          <w:sz w:val="20"/>
          <w:szCs w:val="20"/>
          <w:lang w:val="ru-RU"/>
        </w:rPr>
        <w:t>професионално консултиране и ориентиране</w:t>
      </w:r>
      <w:r w:rsidRPr="00EE74F3">
        <w:rPr>
          <w:rFonts w:ascii="Verdana" w:hAnsi="Verdana" w:cs="Arial"/>
          <w:sz w:val="20"/>
          <w:szCs w:val="20"/>
          <w:lang w:val="bg-BG"/>
        </w:rPr>
        <w:t xml:space="preserve">, както и </w:t>
      </w:r>
      <w:r w:rsidRPr="00DC2834">
        <w:rPr>
          <w:rFonts w:ascii="Verdana" w:hAnsi="Verdana"/>
          <w:sz w:val="20"/>
          <w:szCs w:val="20"/>
          <w:lang w:val="ru-RU"/>
        </w:rPr>
        <w:t>психологическо подпомагане.</w:t>
      </w:r>
      <w:r w:rsidRPr="00DC2834">
        <w:rPr>
          <w:rFonts w:ascii="Verdana" w:hAnsi="Verdana" w:cs="Arial"/>
          <w:sz w:val="20"/>
          <w:szCs w:val="20"/>
          <w:lang w:val="ru-RU"/>
        </w:rPr>
        <w:t>МИКЦ Перник предоставя безплатна информационна банка за младежка информация –интернет, информация в различни области, касаещи младите хора, и специалисти, подпомагащи младите хора в различни сфери на дейности. Безплатни консултации със специалисти –педагог, психолог, психиатър, юрист и кариерен консултант (консултирани са индивидуално 50 младежи), групови консултации и родители. Подпомага младите хора в цялата област. Организира, инициира младежки дейности, кампании, хепънинги, еко акции и обучителни програми за младите хора на територията на областта. Организира и промотира Националната програма за младежки дейности и програма „Младежта в действие”.</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sz w:val="20"/>
          <w:szCs w:val="20"/>
          <w:lang w:val="ru-RU"/>
        </w:rPr>
      </w:pPr>
    </w:p>
    <w:p w:rsidR="00785E60" w:rsidRPr="00DC2834" w:rsidRDefault="00785E60" w:rsidP="00EE74F3">
      <w:pPr>
        <w:spacing w:line="276" w:lineRule="auto"/>
        <w:jc w:val="both"/>
        <w:rPr>
          <w:rFonts w:ascii="Verdana" w:hAnsi="Verdana" w:cs="Arial"/>
          <w:b/>
          <w:sz w:val="20"/>
          <w:szCs w:val="20"/>
          <w:lang w:val="ru-RU"/>
        </w:rPr>
      </w:pPr>
      <w:r w:rsidRPr="00DC2834">
        <w:rPr>
          <w:rFonts w:ascii="Verdana" w:hAnsi="Verdana"/>
          <w:b/>
          <w:sz w:val="20"/>
          <w:szCs w:val="20"/>
          <w:lang w:val="ru-RU"/>
        </w:rPr>
        <w:t>Здравословен статус</w:t>
      </w:r>
    </w:p>
    <w:p w:rsidR="00785E60" w:rsidRPr="00EE74F3" w:rsidRDefault="00785E60" w:rsidP="00EE74F3">
      <w:pPr>
        <w:spacing w:line="276" w:lineRule="auto"/>
        <w:jc w:val="both"/>
        <w:rPr>
          <w:rFonts w:ascii="Verdana" w:hAnsi="Verdana" w:cs="Arial"/>
          <w:sz w:val="20"/>
          <w:szCs w:val="20"/>
          <w:lang w:val="bg-BG"/>
        </w:rPr>
      </w:pPr>
    </w:p>
    <w:p w:rsidR="00785E60" w:rsidRPr="00EE74F3" w:rsidRDefault="00785E60" w:rsidP="00EE74F3">
      <w:pPr>
        <w:spacing w:line="276" w:lineRule="auto"/>
        <w:jc w:val="both"/>
        <w:rPr>
          <w:rFonts w:ascii="Verdana" w:hAnsi="Verdana" w:cs="Arial"/>
          <w:sz w:val="20"/>
          <w:szCs w:val="20"/>
          <w:lang w:val="bg-BG" w:eastAsia="bg-BG"/>
        </w:rPr>
      </w:pPr>
      <w:r w:rsidRPr="00DC2834">
        <w:rPr>
          <w:rFonts w:ascii="Verdana" w:hAnsi="Verdana" w:cs="Arial"/>
          <w:sz w:val="20"/>
          <w:szCs w:val="20"/>
          <w:lang w:val="ru-RU"/>
        </w:rPr>
        <w:t xml:space="preserve">Проведените в страната изследвания, използващи методика на Световната здравна организация, регистрират обезпокоителната тенденция на влошаване здравния статус на населението. Броят на децата и младежите с влошено здраве се увеличава, при което рязко спада долната възрастовата граница на хроничните заболявания. Един от проблемите на младите е обездвижването им, водещо до рязко влошаване на здравния статус, което се отразява негативно върху възможностите за пълноценен живот и реализация. Сериозен проблем за здравето на младите е тютюнопушенето и консумацията на алкохол -висок дял на пушачите сред младежите във възрастовата група 15-24 години. Алкохолни концентрати употребяват почти половината от младите хора на възраст 15 -18 години (в т.ч. 18 % редовно) и три четвърти от младите на възраст 19 -25 години (в т.ч. една трета редовно). Наркотиците са сериозназаплаха за здравето на младежите. Всеки десети млад човек до 18 години вече е опитвал някакви наркотични вещества. разпространението на ХИВ/СПИН и полово предаваните болести, като 41% от регистрираните случаи в страната са във възрастовата група 20-29 години, а 7% са във възрастта между 14 и 19 години. Наблюдава се висок ръст на ранната бременност -ражданията и абортите във възрастта 15-19 г. са 77 на 1000 души и ранно започване на полов живот. Младежи на възраст 17-18 години имат вече сексуален опит (65%), но само 35% от тях използват презервативи. Грижата за здравето на младите хора и подобряване на техния здравен статус е една от основните цели в работата на Министерството на здравеопазването. Младежите са </w:t>
      </w:r>
      <w:r w:rsidRPr="00DC2834">
        <w:rPr>
          <w:rFonts w:ascii="Verdana" w:hAnsi="Verdana" w:cs="Arial"/>
          <w:sz w:val="20"/>
          <w:szCs w:val="20"/>
          <w:lang w:val="ru-RU"/>
        </w:rPr>
        <w:lastRenderedPageBreak/>
        <w:t>изведени като приоритетна група, към която са насочени дейностите в Националната здравна стратегия, планът за действие към нея, както и на редица други национални програми. По отношение на създаването на условия за физическа активност и спорт на младите хора и повишаване грижата за тяхното здраве, като и за превенция срещу опасни за тях болести и практики, Министерство на младежта и спорта разработва Национална стратегия и множество програми.Рисковите фактори на средата и храненето обуславят появата и разпространението на отдавна забравени заболявания, каквото е туберкулозата. На база съществуващите данни може да се направи извод, че сред уязвимите общности туберкулозата е с не много по-високи стойности от средните за страната по степен на разпространение. Поради неизградена или лоша инфраструктура в квартали и жилища обитавани и от младежи в състояние на бедност, както и поради ниска нива на здравна култура лицата по-често боледуват от вирусен хепатит, стомашно-чревни заболявания, паразитози. Основен рисков фактор са неблагоприятните хигиенно –жилищни условия, както и неспособността да се задоволяват жизнено важните потребности, особено по отношение отглеждани в семействата деца и младежи.Работи се по редица програми за превенция и контрол на ХИВ, СПИН, туберколоза и сексуално предавани инфекции, основно в община Перник.Здравната мрежа в област Перник е изградена от различни по вид лечебни заведения за болнична и извънболнична помощ. Но трябва да се подчертае, че разпределението на болниците и медицинските центрове в областта е неравномерно.</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b/>
          <w:sz w:val="20"/>
          <w:szCs w:val="20"/>
          <w:lang w:val="ru-RU"/>
        </w:rPr>
      </w:pPr>
      <w:r w:rsidRPr="00DC2834">
        <w:rPr>
          <w:rFonts w:ascii="Verdana" w:hAnsi="Verdana"/>
          <w:b/>
          <w:sz w:val="20"/>
          <w:szCs w:val="20"/>
          <w:lang w:val="ru-RU"/>
        </w:rPr>
        <w:t>Развитие на младежко доброволчество</w:t>
      </w:r>
    </w:p>
    <w:p w:rsidR="00785E60" w:rsidRPr="00DC2834" w:rsidRDefault="00785E60" w:rsidP="00EE74F3">
      <w:pPr>
        <w:spacing w:line="276" w:lineRule="auto"/>
        <w:jc w:val="both"/>
        <w:rPr>
          <w:rFonts w:ascii="Verdana" w:hAnsi="Verdana"/>
          <w:sz w:val="20"/>
          <w:szCs w:val="20"/>
          <w:lang w:val="ru-RU"/>
        </w:rPr>
      </w:pPr>
    </w:p>
    <w:p w:rsidR="00785E60" w:rsidRPr="00EE74F3" w:rsidRDefault="00785E60" w:rsidP="00EE74F3">
      <w:pPr>
        <w:spacing w:line="276" w:lineRule="auto"/>
        <w:jc w:val="both"/>
        <w:rPr>
          <w:rFonts w:ascii="Verdana" w:hAnsi="Verdana" w:cs="Arial"/>
          <w:sz w:val="20"/>
          <w:szCs w:val="20"/>
          <w:lang w:val="bg-BG" w:eastAsia="bg-BG"/>
        </w:rPr>
      </w:pPr>
      <w:r w:rsidRPr="00DC2834">
        <w:rPr>
          <w:rFonts w:ascii="Verdana" w:hAnsi="Verdana" w:cs="Arial"/>
          <w:sz w:val="20"/>
          <w:szCs w:val="20"/>
          <w:lang w:val="ru-RU"/>
        </w:rPr>
        <w:t xml:space="preserve">Популяризирането и развитието на доброволческия труд сред младите хора </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като форма на трудова заетост, активна гражданска позиция, обществено- полезна дейност едвижеща силаза личностноразвитие, учене и конкурентноспособност.Доброволчеството като движеща сила за личностно развитие, мобилност, взаимна солидарност и социалното сближаване е фокус, върху който е насочена дейността на Сдружение „АртАреа”. Тази неправителствена младежка организация, популяризира неформ</w:t>
      </w:r>
      <w:r w:rsidRPr="00EE74F3">
        <w:rPr>
          <w:rFonts w:ascii="Verdana" w:hAnsi="Verdana" w:cs="Arial"/>
          <w:sz w:val="20"/>
          <w:szCs w:val="20"/>
        </w:rPr>
        <w:t>a</w:t>
      </w:r>
      <w:r w:rsidRPr="00DC2834">
        <w:rPr>
          <w:rFonts w:ascii="Verdana" w:hAnsi="Verdana" w:cs="Arial"/>
          <w:sz w:val="20"/>
          <w:szCs w:val="20"/>
          <w:lang w:val="ru-RU"/>
        </w:rPr>
        <w:t>лното образование в сферата на културата, изкуството и екологията чрез арт методи. Дейностите на Сдружението са свързани със създаване на независим институт А</w:t>
      </w:r>
      <w:r w:rsidRPr="00EE74F3">
        <w:rPr>
          <w:rFonts w:ascii="Verdana" w:hAnsi="Verdana" w:cs="Arial"/>
          <w:sz w:val="20"/>
          <w:szCs w:val="20"/>
        </w:rPr>
        <w:t>YA</w:t>
      </w:r>
      <w:r w:rsidRPr="00DC2834">
        <w:rPr>
          <w:rFonts w:ascii="Verdana" w:hAnsi="Verdana" w:cs="Arial"/>
          <w:sz w:val="20"/>
          <w:szCs w:val="20"/>
          <w:lang w:val="ru-RU"/>
        </w:rPr>
        <w:t xml:space="preserve">(Алтернативна младежка академия), показваща високо ниво на кадри,култура и разнообразие в сферата на изкуствата, приобщавайки младата публика и обществото към всички форми и жанрове на културата и изкуството. Различните търсения и обмен на културно наследство, традиции, ценности, както и междукултурно разнообразие, разбирателство и личностно развитие чрез осъществяването на международни проекти и развитие на доброволческа дейност по програми на ЕС, с цел развитие на гражданското самосъзнание сред младите хора и стимулиране създаването на активно гражданско общество, са основните посоки, в които работи тази младежка организация. От 2009 г. „АртАреа” участва в проекти на програмата „Младежта в действие”, програма „Еразъм +”, сътрудничи си с партньори от Полша, Украйна, Грузия, Словакия, Норвегия, Франция, Испания, Украйна, Румъния, Холандия. Осъществила е редица Международни младежки обмени и международни инициативи в партньорства с Полша, Словакия, Чехия, Украйна, Грузия, Испания. От 2013 г. е акредитирана като изпращаща, посрещаща и координираща организация за проекти наЕвропейска доброволческа служба. До момента е изпращаща организация за повече от 10 доброволеца в страни членки на ЕС. А като посрещаща организация </w:t>
      </w:r>
      <w:r w:rsidRPr="00DC2834">
        <w:rPr>
          <w:rFonts w:ascii="Verdana" w:hAnsi="Verdana" w:cs="Arial"/>
          <w:sz w:val="20"/>
          <w:szCs w:val="20"/>
          <w:lang w:val="ru-RU"/>
        </w:rPr>
        <w:lastRenderedPageBreak/>
        <w:t>през 2014 г. осъществи първият ЕДС проект в Перник –„</w:t>
      </w:r>
      <w:r w:rsidRPr="00EE74F3">
        <w:rPr>
          <w:rFonts w:ascii="Verdana" w:hAnsi="Verdana" w:cs="Arial"/>
          <w:sz w:val="20"/>
          <w:szCs w:val="20"/>
        </w:rPr>
        <w:t>DiscoverEVSinPernik</w:t>
      </w:r>
      <w:r w:rsidRPr="00DC2834">
        <w:rPr>
          <w:rFonts w:ascii="Verdana" w:hAnsi="Verdana" w:cs="Arial"/>
          <w:sz w:val="20"/>
          <w:szCs w:val="20"/>
          <w:lang w:val="ru-RU"/>
        </w:rPr>
        <w:t>” с доброволци от Полша и Австрия.</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По въпросите на доброволчеството активно работят Фондация „П.У.Л.С” и Български младежки червен кръст. Фондация „П.У.Л.С.” е неправителствена организация създадена през 1999 г. Приоритет на Фондация „П.У.Л.С.” е изграждане и установяване на ефективна програма от грижи в региона на Югозападна България за възрастни, юноши и деца, и техните семейства, които са преживели насилие. </w:t>
      </w:r>
    </w:p>
    <w:p w:rsidR="00785E60" w:rsidRPr="00DC2834" w:rsidRDefault="00785E60" w:rsidP="00EE74F3">
      <w:pPr>
        <w:spacing w:line="276" w:lineRule="auto"/>
        <w:jc w:val="both"/>
        <w:rPr>
          <w:rFonts w:ascii="Verdana" w:hAnsi="Verdana" w:cs="Arial"/>
          <w:sz w:val="20"/>
          <w:szCs w:val="20"/>
          <w:lang w:val="ru-RU"/>
        </w:rPr>
      </w:pPr>
    </w:p>
    <w:p w:rsidR="00785E60" w:rsidRPr="00241930" w:rsidRDefault="00785E60" w:rsidP="00EE74F3">
      <w:pPr>
        <w:spacing w:line="276" w:lineRule="auto"/>
        <w:jc w:val="both"/>
        <w:rPr>
          <w:rFonts w:ascii="Verdana" w:hAnsi="Verdana"/>
          <w:b/>
          <w:sz w:val="20"/>
          <w:szCs w:val="20"/>
          <w:lang w:val="ru-RU"/>
        </w:rPr>
      </w:pPr>
      <w:r w:rsidRPr="00241930">
        <w:rPr>
          <w:rFonts w:ascii="Verdana" w:hAnsi="Verdana"/>
          <w:b/>
          <w:sz w:val="20"/>
          <w:szCs w:val="20"/>
          <w:lang w:val="ru-RU"/>
        </w:rPr>
        <w:t>Гражданска активност на младите хора</w:t>
      </w:r>
    </w:p>
    <w:p w:rsidR="00785E60" w:rsidRPr="00EE74F3" w:rsidRDefault="00785E60" w:rsidP="00EE74F3">
      <w:pPr>
        <w:spacing w:line="276" w:lineRule="auto"/>
        <w:jc w:val="both"/>
        <w:rPr>
          <w:rFonts w:ascii="Verdana" w:hAnsi="Verdana"/>
          <w:sz w:val="20"/>
          <w:szCs w:val="20"/>
          <w:lang w:val="bg-BG"/>
        </w:rPr>
      </w:pPr>
    </w:p>
    <w:p w:rsidR="00785E60" w:rsidRPr="00EE74F3" w:rsidRDefault="00785E60" w:rsidP="00EE74F3">
      <w:pPr>
        <w:spacing w:line="276" w:lineRule="auto"/>
        <w:jc w:val="both"/>
        <w:rPr>
          <w:rFonts w:ascii="Verdana" w:hAnsi="Verdana" w:cs="Arial"/>
          <w:sz w:val="20"/>
          <w:szCs w:val="20"/>
          <w:lang w:val="bg-BG" w:eastAsia="bg-BG"/>
        </w:rPr>
      </w:pPr>
      <w:r w:rsidRPr="00DC2834">
        <w:rPr>
          <w:rFonts w:ascii="Verdana" w:hAnsi="Verdana" w:cs="Arial"/>
          <w:sz w:val="20"/>
          <w:szCs w:val="20"/>
          <w:lang w:val="ru-RU"/>
        </w:rPr>
        <w:t>Създаването на равни възможности за интелигентен растеж, устойчиво развитие и социално приобщаване на младите хора става чрез пълноценното им участие при формирането на дългосрочни общински планове и стратегии и предоставяне на повече възможности за ангажираност в обществения живот. Стимулирането на гражданската им активност се осъществява чрез подпомагане сътрудничеството между младежки организации на местно, регионално и национално ниво и чрез създаване на предпоставки за сформиране на нови организации и укрепване на съществуващите.</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cs="Arial"/>
          <w:sz w:val="20"/>
          <w:szCs w:val="20"/>
          <w:lang w:val="ru-RU"/>
        </w:rPr>
      </w:pPr>
    </w:p>
    <w:p w:rsidR="00785E60" w:rsidRPr="00EE74F3" w:rsidRDefault="00785E60" w:rsidP="00EE74F3">
      <w:pPr>
        <w:spacing w:line="276" w:lineRule="auto"/>
        <w:jc w:val="both"/>
        <w:rPr>
          <w:rFonts w:ascii="Verdana" w:hAnsi="Verdana" w:cs="Arial"/>
          <w:b/>
          <w:sz w:val="20"/>
          <w:szCs w:val="20"/>
          <w:lang w:val="bg-BG" w:eastAsia="bg-BG"/>
        </w:rPr>
      </w:pPr>
      <w:r w:rsidRPr="00EE74F3">
        <w:rPr>
          <w:rFonts w:ascii="Verdana" w:hAnsi="Verdana" w:cs="Arial"/>
          <w:b/>
          <w:sz w:val="20"/>
          <w:szCs w:val="20"/>
          <w:lang w:val="bg-BG"/>
        </w:rPr>
        <w:t xml:space="preserve">6. </w:t>
      </w:r>
      <w:r w:rsidRPr="00DC2834">
        <w:rPr>
          <w:rFonts w:ascii="Verdana" w:hAnsi="Verdana" w:cs="Arial"/>
          <w:b/>
          <w:sz w:val="20"/>
          <w:szCs w:val="20"/>
          <w:lang w:val="ru-RU"/>
        </w:rPr>
        <w:t xml:space="preserve">Развитие на младите хора в малките населени места и селските райони. </w:t>
      </w:r>
    </w:p>
    <w:p w:rsidR="00785E60" w:rsidRPr="00DC2834" w:rsidRDefault="00785E60" w:rsidP="00EE74F3">
      <w:pPr>
        <w:spacing w:line="276" w:lineRule="auto"/>
        <w:jc w:val="both"/>
        <w:rPr>
          <w:rFonts w:ascii="Verdana" w:hAnsi="Verdana" w:cs="Arial"/>
          <w:sz w:val="20"/>
          <w:szCs w:val="20"/>
          <w:lang w:val="ru-RU"/>
        </w:rPr>
      </w:pPr>
    </w:p>
    <w:p w:rsidR="00785E60" w:rsidRPr="00EE74F3" w:rsidRDefault="00785E60" w:rsidP="00EE74F3">
      <w:pPr>
        <w:spacing w:line="276" w:lineRule="auto"/>
        <w:jc w:val="both"/>
        <w:rPr>
          <w:rFonts w:ascii="Verdana" w:hAnsi="Verdana" w:cs="Arial"/>
          <w:sz w:val="20"/>
          <w:szCs w:val="20"/>
          <w:lang w:val="bg-BG" w:eastAsia="bg-BG"/>
        </w:rPr>
      </w:pPr>
      <w:r w:rsidRPr="00DC2834">
        <w:rPr>
          <w:rFonts w:ascii="Verdana" w:hAnsi="Verdana" w:cs="Arial"/>
          <w:sz w:val="20"/>
          <w:szCs w:val="20"/>
          <w:lang w:val="ru-RU"/>
        </w:rPr>
        <w:t xml:space="preserve">ОбластПерник работи непрекъснато за създаване на благоприятна среда за </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развитие на младите хора в малките населени места и селските райони, както и за тяхната социална и културна интеграция в обществото чрез диалог и обмен на културни традиции. На територията на област Перник функционират народни читалища. Основната им дейност е насочена към съхранението и разпространението на българската традиция и развитие на съвременното творчество и изкуство във всичките му форми. Това включва уреждане и поддържане на библиотеки и библиотечен фонд; запазване и разпространение на традиционните обичаи, ритуали и обреди, на танцовото, музикално, песенно и словесно творчество и изкуство на българския народ; събиране и разпространение на знания за родния край; културно-просветни дейности; изграждане и поддържане на етнографски експозиции, изложби, галерии и др. Библиотеките на народните читалища дават възможност на младежите и учениците в малките населени места да черпят информация от фондовете им и да се обогатяват. Основните цели на народните читалища са насочени към социалната и образователна дейност в населеното място, където те осъществяват дейността си и осигуряването на достъп до информация, чрез предоставяне на компютърни и интернет услуги; създаване и поддържане на електронни информационни мрежи; обхват и развитие на младежките дейности. В по-голяма част от народните читалища функционират любителски художествено-творчески формции, където най-активни са младежите и децата.</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cs="Arial"/>
          <w:sz w:val="20"/>
          <w:szCs w:val="20"/>
          <w:lang w:val="ru-RU"/>
        </w:rPr>
      </w:pPr>
    </w:p>
    <w:p w:rsidR="00785E60" w:rsidRPr="00EE74F3" w:rsidRDefault="00785E60" w:rsidP="00EE74F3">
      <w:pPr>
        <w:spacing w:line="276" w:lineRule="auto"/>
        <w:jc w:val="both"/>
        <w:rPr>
          <w:rFonts w:ascii="Verdana" w:hAnsi="Verdana" w:cs="Arial"/>
          <w:b/>
          <w:sz w:val="20"/>
          <w:szCs w:val="20"/>
          <w:lang w:val="bg-BG"/>
        </w:rPr>
      </w:pPr>
    </w:p>
    <w:p w:rsidR="00785E60" w:rsidRPr="00DC2834" w:rsidRDefault="00785E60" w:rsidP="00EE74F3">
      <w:pPr>
        <w:spacing w:line="276" w:lineRule="auto"/>
        <w:jc w:val="both"/>
        <w:rPr>
          <w:rFonts w:ascii="Verdana" w:hAnsi="Verdana" w:cs="Arial"/>
          <w:b/>
          <w:sz w:val="20"/>
          <w:szCs w:val="20"/>
          <w:lang w:val="ru-RU"/>
        </w:rPr>
      </w:pPr>
      <w:r w:rsidRPr="00EE74F3">
        <w:rPr>
          <w:rFonts w:ascii="Verdana" w:hAnsi="Verdana" w:cs="Arial"/>
          <w:b/>
          <w:sz w:val="20"/>
          <w:szCs w:val="20"/>
          <w:lang w:val="bg-BG"/>
        </w:rPr>
        <w:t>7.</w:t>
      </w:r>
      <w:r w:rsidRPr="00DC2834">
        <w:rPr>
          <w:rFonts w:ascii="Verdana" w:hAnsi="Verdana" w:cs="Arial"/>
          <w:b/>
          <w:sz w:val="20"/>
          <w:szCs w:val="20"/>
          <w:lang w:val="ru-RU"/>
        </w:rPr>
        <w:t xml:space="preserve"> Повишаване на ролята на младите хора в превенцията на престъпността</w:t>
      </w:r>
    </w:p>
    <w:p w:rsidR="00785E60" w:rsidRPr="00DC2834" w:rsidRDefault="00785E60" w:rsidP="00EE74F3">
      <w:pPr>
        <w:spacing w:line="276" w:lineRule="auto"/>
        <w:jc w:val="both"/>
        <w:rPr>
          <w:rFonts w:ascii="Verdana" w:hAnsi="Verdana" w:cs="Arial"/>
          <w:b/>
          <w:sz w:val="20"/>
          <w:szCs w:val="20"/>
          <w:lang w:val="ru-RU"/>
        </w:rPr>
      </w:pPr>
    </w:p>
    <w:p w:rsidR="00785E60" w:rsidRPr="00EE74F3" w:rsidRDefault="00785E60" w:rsidP="00EE74F3">
      <w:pPr>
        <w:spacing w:line="276" w:lineRule="auto"/>
        <w:jc w:val="both"/>
        <w:rPr>
          <w:rFonts w:ascii="Verdana" w:hAnsi="Verdana" w:cs="Arial"/>
          <w:sz w:val="20"/>
          <w:szCs w:val="20"/>
          <w:lang w:val="bg-BG" w:eastAsia="bg-BG"/>
        </w:rPr>
      </w:pPr>
      <w:r w:rsidRPr="00DC2834">
        <w:rPr>
          <w:rFonts w:ascii="Verdana" w:hAnsi="Verdana" w:cs="Arial"/>
          <w:sz w:val="20"/>
          <w:szCs w:val="20"/>
          <w:lang w:val="ru-RU"/>
        </w:rPr>
        <w:t>Активното участие на младите хора в превенцията на престъпността и по-</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lastRenderedPageBreak/>
        <w:t xml:space="preserve">специално в различни правонарушения, е необходимо да бъде стимулирано </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постоянно. Ширещата се наркомания и извършваните престъпления от лица в детска възраст, поставя на изпитание човешките ценности. Местната власт, младежките организации и медиите се ангажират все повече в превенцията на правонарушенията, извършвани от младежи.За превенция на престъпността сред младите хора, ОД на МВР –Перник работи в сътрудничество и координация с МКБППМН, прокуратурата, отдел “Закрила на детето“ –Перник, училищни ръководства, кметове на населени места. Част от приоритетите, по които се работи са изграждане на модели за безопасно поведение в подрастващите, създаване на положително отношение към МВР и нейната дейност и запознаване на учениците с елементарни правни понятия, съобразени с възрастта им. Наблюдава се запазване на нивото на извършване на противообществени прояви. Най- рискови се оказват младите хора без родителски контрол и преждевременно напускане на образователната система; злоупотребата с алкохол; отрицателните последици от навлезлите в полезрението на детето наркомании.Непълнолетните извършители на престъпления основно участват при извършване на кражби на имущество от домове, вили, леки коли, мазета и др. Като тенденция се запазват кражбите на мобилни телефони в училище, както и кражбите на стоки от супермаркетите.</w:t>
      </w:r>
    </w:p>
    <w:p w:rsidR="00785E60" w:rsidRPr="00EE74F3" w:rsidRDefault="00785E60" w:rsidP="00EE74F3">
      <w:pPr>
        <w:spacing w:line="276" w:lineRule="auto"/>
        <w:jc w:val="both"/>
        <w:rPr>
          <w:rFonts w:ascii="Verdana" w:hAnsi="Verdana" w:cs="Arial"/>
          <w:sz w:val="20"/>
          <w:szCs w:val="20"/>
          <w:lang w:val="bg-BG" w:eastAsia="bg-BG"/>
        </w:rPr>
      </w:pPr>
      <w:r w:rsidRPr="00DC2834">
        <w:rPr>
          <w:rFonts w:ascii="Verdana" w:hAnsi="Verdana" w:cs="Arial"/>
          <w:sz w:val="20"/>
          <w:szCs w:val="20"/>
          <w:lang w:val="ru-RU"/>
        </w:rPr>
        <w:t xml:space="preserve">По проект на Главна дирекция „Национална полиция” –МВР на тема „Подобряване закрилата на детето и превенция на детската престъпност в България”, финансиран по Българо-швейцарска програма за сътрудничество, е разработен интернет сайт за превенция на престъпления, извършвани от и срещу деца и подобряване закрилата на детето. Целите на сайта са да предоставят знания относно правата и задълженията на децата, личната безопасност, модели на поведение, координати на компетентни служби за съвет и помощ, информация на родители и специалисти, работещи с деца. Интернет адресът на сайта е </w:t>
      </w:r>
      <w:r w:rsidRPr="00EE74F3">
        <w:rPr>
          <w:rFonts w:ascii="Verdana" w:hAnsi="Verdana" w:cs="Arial"/>
          <w:sz w:val="20"/>
          <w:szCs w:val="20"/>
        </w:rPr>
        <w:t>detskasigurnost</w:t>
      </w:r>
      <w:r w:rsidRPr="00DC2834">
        <w:rPr>
          <w:rFonts w:ascii="Verdana" w:hAnsi="Verdana" w:cs="Arial"/>
          <w:sz w:val="20"/>
          <w:szCs w:val="20"/>
          <w:lang w:val="ru-RU"/>
        </w:rPr>
        <w:t>.</w:t>
      </w:r>
      <w:r w:rsidRPr="00EE74F3">
        <w:rPr>
          <w:rFonts w:ascii="Verdana" w:hAnsi="Verdana" w:cs="Arial"/>
          <w:sz w:val="20"/>
          <w:szCs w:val="20"/>
        </w:rPr>
        <w:t>bg</w:t>
      </w:r>
      <w:r w:rsidRPr="00DC2834">
        <w:rPr>
          <w:rFonts w:ascii="Verdana" w:hAnsi="Verdana" w:cs="Arial"/>
          <w:sz w:val="20"/>
          <w:szCs w:val="20"/>
          <w:lang w:val="ru-RU"/>
        </w:rPr>
        <w:t xml:space="preserve">.С цел превенция нарисковите фактори на жизнената среда и повишаване нивото на информираност и придобиване на знания и умения за здравословен начин на живот сред младите хора действа Превантивно-информационен център (ПИЦ), Местна комисия за борба срещу противообществените прояви на малолетни и непълнолетни (МКБППМН). </w:t>
      </w:r>
    </w:p>
    <w:p w:rsidR="00785E60" w:rsidRPr="00DC2834" w:rsidRDefault="00785E60"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cs="Arial"/>
          <w:sz w:val="20"/>
          <w:szCs w:val="20"/>
          <w:lang w:val="ru-RU"/>
        </w:rPr>
      </w:pPr>
    </w:p>
    <w:p w:rsidR="00785E60" w:rsidRPr="00EE74F3" w:rsidRDefault="00785E60" w:rsidP="00EE74F3">
      <w:pPr>
        <w:spacing w:line="276" w:lineRule="auto"/>
        <w:jc w:val="center"/>
        <w:rPr>
          <w:rFonts w:ascii="Verdana" w:hAnsi="Verdana" w:cs="Arial"/>
          <w:b/>
          <w:sz w:val="28"/>
          <w:szCs w:val="28"/>
          <w:lang w:val="bg-BG"/>
        </w:rPr>
      </w:pPr>
      <w:r w:rsidRPr="00EE74F3">
        <w:rPr>
          <w:rFonts w:ascii="Verdana" w:hAnsi="Verdana" w:cs="Arial"/>
          <w:b/>
          <w:sz w:val="28"/>
          <w:szCs w:val="28"/>
          <w:lang w:val="bg-BG"/>
        </w:rPr>
        <w:t>Община Перник</w:t>
      </w:r>
    </w:p>
    <w:p w:rsidR="00785E60" w:rsidRPr="00EE74F3" w:rsidRDefault="00785E60" w:rsidP="00EE74F3">
      <w:pPr>
        <w:spacing w:line="276" w:lineRule="auto"/>
        <w:jc w:val="both"/>
        <w:rPr>
          <w:rFonts w:ascii="Verdana" w:hAnsi="Verdana" w:cs="Arial"/>
          <w:sz w:val="20"/>
          <w:szCs w:val="20"/>
          <w:lang w:val="bg-BG"/>
        </w:rPr>
      </w:pPr>
    </w:p>
    <w:p w:rsidR="00785E60" w:rsidRPr="00DC2834" w:rsidRDefault="00785E60" w:rsidP="00EE74F3">
      <w:pPr>
        <w:spacing w:line="276" w:lineRule="auto"/>
        <w:ind w:firstLine="360"/>
        <w:jc w:val="both"/>
        <w:rPr>
          <w:rFonts w:ascii="Verdana" w:hAnsi="Verdana"/>
          <w:sz w:val="20"/>
          <w:szCs w:val="20"/>
          <w:lang w:val="ru-RU"/>
        </w:rPr>
      </w:pPr>
    </w:p>
    <w:p w:rsidR="00785E60" w:rsidRPr="00DC2834" w:rsidRDefault="00785E60" w:rsidP="00EE74F3">
      <w:pPr>
        <w:spacing w:line="276" w:lineRule="auto"/>
        <w:ind w:firstLine="360"/>
        <w:jc w:val="both"/>
        <w:rPr>
          <w:rFonts w:ascii="Verdana" w:hAnsi="Verdana"/>
          <w:sz w:val="20"/>
          <w:szCs w:val="20"/>
          <w:lang w:val="ru-RU"/>
        </w:rPr>
      </w:pPr>
      <w:r w:rsidRPr="00DC2834">
        <w:rPr>
          <w:rFonts w:ascii="Verdana" w:hAnsi="Verdana"/>
          <w:sz w:val="20"/>
          <w:szCs w:val="20"/>
          <w:lang w:val="ru-RU"/>
        </w:rPr>
        <w:t>При разработването на Общинския годишен план са взети под внимание и текстовете на Договора от Лисабон, Стратегия ЕВРОПА 2020 за интелигентен, устойчив и приобщаващ растеж (</w:t>
      </w:r>
      <w:r w:rsidRPr="00EE74F3">
        <w:rPr>
          <w:rFonts w:ascii="Verdana" w:hAnsi="Verdana"/>
          <w:sz w:val="20"/>
          <w:szCs w:val="20"/>
        </w:rPr>
        <w:t>COM</w:t>
      </w:r>
      <w:r w:rsidRPr="00DC2834">
        <w:rPr>
          <w:rFonts w:ascii="Verdana" w:hAnsi="Verdana"/>
          <w:sz w:val="20"/>
          <w:szCs w:val="20"/>
          <w:lang w:val="ru-RU"/>
        </w:rPr>
        <w:t xml:space="preserve">(2010) 2020), ревизираната Европейска харта за участието на младите хора в живота на общините и регионите, приета от Съвета на Европа, Бялата книга на Европейската комисия „Нов тласък за европейската младеж”, Световна програма за действие на младежта, приета с резолюция на Общото събрание на ООН, Европейски младежки пакт, Стратегия на ЕС за инвестиране в младежта и мобилизиране на нейния потенциал, Обновена рамка за европейско сътрудничество в областта на младежта (2010-2018). Програмата е съобразена и с национални стратегически документи, като Национална програма за развитие: България 2020, Национална програма за реформи: Европа 2020, Програмата на правителството за стабилно развитие на Република България (2014-2020). </w:t>
      </w:r>
    </w:p>
    <w:p w:rsidR="00785E60" w:rsidRPr="00DC2834" w:rsidRDefault="00785E60" w:rsidP="00EE74F3">
      <w:pPr>
        <w:spacing w:line="276" w:lineRule="auto"/>
        <w:jc w:val="both"/>
        <w:rPr>
          <w:rFonts w:ascii="Verdana" w:hAnsi="Verdana"/>
          <w:sz w:val="20"/>
          <w:szCs w:val="20"/>
          <w:lang w:val="ru-RU"/>
        </w:rPr>
      </w:pPr>
      <w:r w:rsidRPr="00EE74F3">
        <w:rPr>
          <w:rFonts w:ascii="Verdana" w:hAnsi="Verdana"/>
          <w:sz w:val="20"/>
          <w:szCs w:val="20"/>
          <w:lang w:val="ru-RU"/>
        </w:rPr>
        <w:lastRenderedPageBreak/>
        <w:tab/>
      </w:r>
      <w:r w:rsidRPr="00DC2834">
        <w:rPr>
          <w:rFonts w:ascii="Verdana" w:hAnsi="Verdana"/>
          <w:sz w:val="20"/>
          <w:szCs w:val="20"/>
          <w:lang w:val="ru-RU"/>
        </w:rPr>
        <w:t xml:space="preserve">Общинският годишен план за младежта се приема от Общински съвет – Перник. В него се конкретизират целите и приоритетите на общинската политика за младежта и необходимите ресурси за това. </w:t>
      </w:r>
    </w:p>
    <w:p w:rsidR="00785E60" w:rsidRPr="00DC2834" w:rsidRDefault="00785E60" w:rsidP="00EE74F3">
      <w:pPr>
        <w:spacing w:line="276" w:lineRule="auto"/>
        <w:jc w:val="both"/>
        <w:rPr>
          <w:rFonts w:ascii="Verdana" w:hAnsi="Verdana"/>
          <w:sz w:val="20"/>
          <w:szCs w:val="20"/>
          <w:lang w:val="ru-RU"/>
        </w:rPr>
      </w:pPr>
      <w:r w:rsidRPr="00EE74F3">
        <w:rPr>
          <w:rFonts w:ascii="Verdana" w:hAnsi="Verdana"/>
          <w:sz w:val="20"/>
          <w:szCs w:val="20"/>
          <w:lang w:val="ru-RU"/>
        </w:rPr>
        <w:tab/>
      </w:r>
      <w:r w:rsidRPr="00DC2834">
        <w:rPr>
          <w:rFonts w:ascii="Verdana" w:hAnsi="Verdana"/>
          <w:sz w:val="20"/>
          <w:szCs w:val="20"/>
          <w:lang w:val="ru-RU"/>
        </w:rPr>
        <w:t>Общинският годишен план за младежта се реализира в партньорство с всички заинтересовани страни на общинско ниво: Общински съвет – Перник, общинска администрация, териториални структури на заинтересованите държавни органи, учебни заведения, културни институции, младежки неправителствени и неформални организации и др.</w:t>
      </w:r>
    </w:p>
    <w:p w:rsidR="00785E60" w:rsidRPr="00DC2834" w:rsidRDefault="00785E60" w:rsidP="00EE74F3">
      <w:pPr>
        <w:spacing w:line="276" w:lineRule="auto"/>
        <w:jc w:val="both"/>
        <w:rPr>
          <w:rFonts w:ascii="Verdana" w:hAnsi="Verdana"/>
          <w:sz w:val="20"/>
          <w:szCs w:val="20"/>
          <w:lang w:val="ru-RU"/>
        </w:rPr>
      </w:pPr>
    </w:p>
    <w:p w:rsidR="00785E60" w:rsidRPr="00DC2834" w:rsidRDefault="00785E60" w:rsidP="00EE74F3">
      <w:pPr>
        <w:spacing w:line="276" w:lineRule="auto"/>
        <w:ind w:left="720"/>
        <w:jc w:val="both"/>
        <w:rPr>
          <w:rFonts w:ascii="Verdana" w:hAnsi="Verdana"/>
          <w:b/>
          <w:sz w:val="20"/>
          <w:szCs w:val="20"/>
          <w:u w:val="single"/>
          <w:lang w:val="ru-RU"/>
        </w:rPr>
      </w:pPr>
    </w:p>
    <w:p w:rsidR="00785E60" w:rsidRPr="00EE74F3" w:rsidRDefault="00785E60" w:rsidP="00EE74F3">
      <w:pPr>
        <w:spacing w:line="276" w:lineRule="auto"/>
        <w:ind w:left="720"/>
        <w:jc w:val="both"/>
        <w:rPr>
          <w:rFonts w:ascii="Verdana" w:hAnsi="Verdana"/>
          <w:b/>
          <w:sz w:val="20"/>
          <w:szCs w:val="20"/>
          <w:u w:val="single"/>
          <w:lang w:val="ru-RU"/>
        </w:rPr>
      </w:pPr>
      <w:r w:rsidRPr="00EE74F3">
        <w:rPr>
          <w:rFonts w:ascii="Verdana" w:hAnsi="Verdana"/>
          <w:b/>
          <w:sz w:val="20"/>
          <w:szCs w:val="20"/>
          <w:u w:val="single"/>
        </w:rPr>
        <w:t>II</w:t>
      </w:r>
      <w:r w:rsidRPr="00EE74F3">
        <w:rPr>
          <w:rFonts w:ascii="Verdana" w:hAnsi="Verdana"/>
          <w:b/>
          <w:sz w:val="20"/>
          <w:szCs w:val="20"/>
          <w:u w:val="single"/>
          <w:lang w:val="ru-RU"/>
        </w:rPr>
        <w:t xml:space="preserve">. </w:t>
      </w:r>
      <w:r w:rsidRPr="00DC2834">
        <w:rPr>
          <w:rFonts w:ascii="Verdana" w:hAnsi="Verdana"/>
          <w:b/>
          <w:sz w:val="20"/>
          <w:szCs w:val="20"/>
          <w:u w:val="single"/>
          <w:lang w:val="ru-RU"/>
        </w:rPr>
        <w:t>ОСНОВНИ ЦЕЛИ ПРИ ПРОВЕЖДАНЕ НА МЛАДЕЖКАТА ПОЛИТИКА</w:t>
      </w:r>
    </w:p>
    <w:p w:rsidR="00785E60" w:rsidRPr="00EE74F3" w:rsidRDefault="00785E60" w:rsidP="00EE74F3">
      <w:pPr>
        <w:spacing w:line="276" w:lineRule="auto"/>
        <w:ind w:left="705"/>
        <w:jc w:val="both"/>
        <w:rPr>
          <w:rFonts w:ascii="Verdana" w:hAnsi="Verdana"/>
          <w:b/>
          <w:sz w:val="20"/>
          <w:szCs w:val="20"/>
          <w:u w:val="single"/>
          <w:lang w:val="ru-RU"/>
        </w:rPr>
      </w:pPr>
    </w:p>
    <w:p w:rsidR="00785E60" w:rsidRPr="00EE74F3" w:rsidRDefault="00785E60" w:rsidP="00EE74F3">
      <w:pPr>
        <w:spacing w:line="276" w:lineRule="auto"/>
        <w:jc w:val="both"/>
        <w:rPr>
          <w:rFonts w:ascii="Verdana" w:hAnsi="Verdana"/>
          <w:sz w:val="20"/>
          <w:szCs w:val="20"/>
          <w:lang w:val="ru-RU"/>
        </w:rPr>
      </w:pPr>
      <w:r w:rsidRPr="00DC2834">
        <w:rPr>
          <w:rFonts w:ascii="Verdana" w:hAnsi="Verdana"/>
          <w:sz w:val="20"/>
          <w:szCs w:val="20"/>
          <w:lang w:val="ru-RU"/>
        </w:rPr>
        <w:tab/>
        <w:t>Доктрината на ЕС за младежта изведе 5 основни приоритета, които са базови и за настоящия Общински годишен план за младежта:</w:t>
      </w:r>
    </w:p>
    <w:p w:rsidR="00785E60" w:rsidRPr="00EE74F3" w:rsidRDefault="00785E60" w:rsidP="00EE74F3">
      <w:pPr>
        <w:numPr>
          <w:ilvl w:val="0"/>
          <w:numId w:val="4"/>
        </w:numPr>
        <w:spacing w:line="276" w:lineRule="auto"/>
        <w:jc w:val="both"/>
        <w:rPr>
          <w:rFonts w:ascii="Verdana" w:hAnsi="Verdana"/>
          <w:sz w:val="20"/>
          <w:szCs w:val="20"/>
        </w:rPr>
      </w:pPr>
      <w:r w:rsidRPr="00EE74F3">
        <w:rPr>
          <w:rFonts w:ascii="Verdana" w:hAnsi="Verdana"/>
          <w:sz w:val="20"/>
          <w:szCs w:val="20"/>
        </w:rPr>
        <w:t>Участие;</w:t>
      </w:r>
    </w:p>
    <w:p w:rsidR="00785E60" w:rsidRPr="00EE74F3" w:rsidRDefault="00785E60" w:rsidP="00EE74F3">
      <w:pPr>
        <w:numPr>
          <w:ilvl w:val="0"/>
          <w:numId w:val="4"/>
        </w:numPr>
        <w:spacing w:line="276" w:lineRule="auto"/>
        <w:jc w:val="both"/>
        <w:rPr>
          <w:rFonts w:ascii="Verdana" w:hAnsi="Verdana"/>
          <w:sz w:val="20"/>
          <w:szCs w:val="20"/>
        </w:rPr>
      </w:pPr>
      <w:r w:rsidRPr="00EE74F3">
        <w:rPr>
          <w:rFonts w:ascii="Verdana" w:hAnsi="Verdana"/>
          <w:sz w:val="20"/>
          <w:szCs w:val="20"/>
        </w:rPr>
        <w:t>Информация;</w:t>
      </w:r>
    </w:p>
    <w:p w:rsidR="00785E60" w:rsidRPr="00EE74F3" w:rsidRDefault="00785E60" w:rsidP="00EE74F3">
      <w:pPr>
        <w:numPr>
          <w:ilvl w:val="0"/>
          <w:numId w:val="4"/>
        </w:numPr>
        <w:spacing w:line="276" w:lineRule="auto"/>
        <w:jc w:val="both"/>
        <w:rPr>
          <w:rFonts w:ascii="Verdana" w:hAnsi="Verdana"/>
          <w:sz w:val="20"/>
          <w:szCs w:val="20"/>
        </w:rPr>
      </w:pPr>
      <w:r w:rsidRPr="00EE74F3">
        <w:rPr>
          <w:rFonts w:ascii="Verdana" w:hAnsi="Verdana"/>
          <w:sz w:val="20"/>
          <w:szCs w:val="20"/>
        </w:rPr>
        <w:t>Неформално образование;</w:t>
      </w:r>
    </w:p>
    <w:p w:rsidR="00785E60" w:rsidRPr="00EE74F3" w:rsidRDefault="00785E60" w:rsidP="00EE74F3">
      <w:pPr>
        <w:numPr>
          <w:ilvl w:val="0"/>
          <w:numId w:val="4"/>
        </w:numPr>
        <w:spacing w:line="276" w:lineRule="auto"/>
        <w:jc w:val="both"/>
        <w:rPr>
          <w:rFonts w:ascii="Verdana" w:hAnsi="Verdana"/>
          <w:sz w:val="20"/>
          <w:szCs w:val="20"/>
        </w:rPr>
      </w:pPr>
      <w:r w:rsidRPr="00EE74F3">
        <w:rPr>
          <w:rFonts w:ascii="Verdana" w:hAnsi="Verdana"/>
          <w:sz w:val="20"/>
          <w:szCs w:val="20"/>
        </w:rPr>
        <w:t>Доброволчески дейности;</w:t>
      </w:r>
    </w:p>
    <w:p w:rsidR="00785E60" w:rsidRPr="00DC2834" w:rsidRDefault="00785E60" w:rsidP="00EE74F3">
      <w:pPr>
        <w:numPr>
          <w:ilvl w:val="0"/>
          <w:numId w:val="4"/>
        </w:numPr>
        <w:spacing w:line="276" w:lineRule="auto"/>
        <w:jc w:val="both"/>
        <w:rPr>
          <w:rFonts w:ascii="Verdana" w:hAnsi="Verdana"/>
          <w:sz w:val="20"/>
          <w:szCs w:val="20"/>
          <w:lang w:val="ru-RU"/>
        </w:rPr>
      </w:pPr>
      <w:r w:rsidRPr="00DC2834">
        <w:rPr>
          <w:rFonts w:ascii="Verdana" w:hAnsi="Verdana"/>
          <w:sz w:val="20"/>
          <w:szCs w:val="20"/>
          <w:lang w:val="ru-RU"/>
        </w:rPr>
        <w:t xml:space="preserve">По-добро разбиране и познаване на проблемите на младежта. </w:t>
      </w:r>
    </w:p>
    <w:p w:rsidR="00785E60" w:rsidRPr="00DC2834" w:rsidRDefault="00785E60" w:rsidP="00EE74F3">
      <w:pPr>
        <w:spacing w:line="276" w:lineRule="auto"/>
        <w:jc w:val="both"/>
        <w:rPr>
          <w:rFonts w:ascii="Verdana" w:hAnsi="Verdana"/>
          <w:sz w:val="20"/>
          <w:szCs w:val="20"/>
          <w:lang w:val="ru-RU"/>
        </w:rPr>
      </w:pPr>
    </w:p>
    <w:p w:rsidR="00785E60" w:rsidRPr="00EE74F3" w:rsidRDefault="00785E60" w:rsidP="00EE74F3">
      <w:pPr>
        <w:spacing w:line="276" w:lineRule="auto"/>
        <w:jc w:val="both"/>
        <w:rPr>
          <w:rFonts w:ascii="Verdana" w:hAnsi="Verdana"/>
          <w:sz w:val="20"/>
          <w:szCs w:val="20"/>
          <w:lang w:val="ru-RU"/>
        </w:rPr>
      </w:pPr>
    </w:p>
    <w:p w:rsidR="00785E60" w:rsidRPr="00DC2834" w:rsidRDefault="00785E60" w:rsidP="00EE74F3">
      <w:pPr>
        <w:spacing w:line="276" w:lineRule="auto"/>
        <w:jc w:val="both"/>
        <w:rPr>
          <w:rFonts w:ascii="Verdana" w:hAnsi="Verdana"/>
          <w:b/>
          <w:sz w:val="20"/>
          <w:szCs w:val="20"/>
          <w:u w:val="single"/>
          <w:lang w:val="ru-RU"/>
        </w:rPr>
      </w:pPr>
      <w:r w:rsidRPr="00DC2834">
        <w:rPr>
          <w:rFonts w:ascii="Verdana" w:hAnsi="Verdana"/>
          <w:sz w:val="20"/>
          <w:szCs w:val="20"/>
          <w:lang w:val="ru-RU"/>
        </w:rPr>
        <w:tab/>
      </w:r>
      <w:r w:rsidRPr="00EE74F3">
        <w:rPr>
          <w:rFonts w:ascii="Verdana" w:hAnsi="Verdana"/>
          <w:b/>
          <w:sz w:val="20"/>
          <w:szCs w:val="20"/>
          <w:u w:val="single"/>
        </w:rPr>
        <w:t>III</w:t>
      </w:r>
      <w:r w:rsidRPr="00DC2834">
        <w:rPr>
          <w:rFonts w:ascii="Verdana" w:hAnsi="Verdana"/>
          <w:b/>
          <w:sz w:val="20"/>
          <w:szCs w:val="20"/>
          <w:u w:val="single"/>
          <w:lang w:val="ru-RU"/>
        </w:rPr>
        <w:t>. ОСНОВНИ ПРИНЦИПИ ПРИ РЕАЛИЗИРАНЕ НА ОБЩИНСКИЯ ГОДИШЕН ПЛАН ЗА МЛАДЕЖТА</w:t>
      </w:r>
    </w:p>
    <w:p w:rsidR="00785E60" w:rsidRPr="00DC2834" w:rsidRDefault="00785E60" w:rsidP="00EE74F3">
      <w:pPr>
        <w:spacing w:line="276" w:lineRule="auto"/>
        <w:jc w:val="both"/>
        <w:rPr>
          <w:rFonts w:ascii="Verdana" w:hAnsi="Verdana"/>
          <w:sz w:val="20"/>
          <w:szCs w:val="20"/>
          <w:lang w:val="ru-RU"/>
        </w:rPr>
      </w:pPr>
    </w:p>
    <w:p w:rsidR="00785E60" w:rsidRPr="00DC2834" w:rsidRDefault="00785E60" w:rsidP="00EE74F3">
      <w:pPr>
        <w:numPr>
          <w:ilvl w:val="0"/>
          <w:numId w:val="5"/>
        </w:numPr>
        <w:spacing w:line="276" w:lineRule="auto"/>
        <w:jc w:val="both"/>
        <w:rPr>
          <w:rFonts w:ascii="Verdana" w:hAnsi="Verdana"/>
          <w:sz w:val="20"/>
          <w:szCs w:val="20"/>
          <w:lang w:val="ru-RU"/>
        </w:rPr>
      </w:pPr>
      <w:r w:rsidRPr="00DC2834">
        <w:rPr>
          <w:rFonts w:ascii="Verdana" w:hAnsi="Verdana"/>
          <w:sz w:val="20"/>
          <w:szCs w:val="20"/>
          <w:lang w:val="ru-RU"/>
        </w:rPr>
        <w:t>Съответствие на Общинския годишен план с националните, европейските и международните стратегически документи;</w:t>
      </w:r>
    </w:p>
    <w:p w:rsidR="00785E60" w:rsidRPr="00EE74F3" w:rsidRDefault="00785E60" w:rsidP="00EE74F3">
      <w:pPr>
        <w:numPr>
          <w:ilvl w:val="0"/>
          <w:numId w:val="5"/>
        </w:numPr>
        <w:spacing w:line="276" w:lineRule="auto"/>
        <w:jc w:val="both"/>
        <w:rPr>
          <w:rFonts w:ascii="Verdana" w:hAnsi="Verdana"/>
          <w:sz w:val="20"/>
          <w:szCs w:val="20"/>
        </w:rPr>
      </w:pPr>
      <w:r w:rsidRPr="00EE74F3">
        <w:rPr>
          <w:rFonts w:ascii="Verdana" w:hAnsi="Verdana"/>
          <w:sz w:val="20"/>
          <w:szCs w:val="20"/>
        </w:rPr>
        <w:t>Законосъобразност;</w:t>
      </w:r>
    </w:p>
    <w:p w:rsidR="00785E60" w:rsidRPr="00DC2834" w:rsidRDefault="00785E60" w:rsidP="00EE74F3">
      <w:pPr>
        <w:numPr>
          <w:ilvl w:val="0"/>
          <w:numId w:val="5"/>
        </w:numPr>
        <w:spacing w:line="276" w:lineRule="auto"/>
        <w:jc w:val="both"/>
        <w:rPr>
          <w:rFonts w:ascii="Verdana" w:hAnsi="Verdana"/>
          <w:sz w:val="20"/>
          <w:szCs w:val="20"/>
          <w:lang w:val="ru-RU"/>
        </w:rPr>
      </w:pPr>
      <w:r w:rsidRPr="00DC2834">
        <w:rPr>
          <w:rFonts w:ascii="Verdana" w:hAnsi="Verdana"/>
          <w:sz w:val="20"/>
          <w:szCs w:val="20"/>
          <w:lang w:val="ru-RU"/>
        </w:rPr>
        <w:t>Недискриминация, обществена солидарност и толерантност към всички групи младежи;</w:t>
      </w:r>
    </w:p>
    <w:p w:rsidR="00785E60" w:rsidRPr="00EE74F3" w:rsidRDefault="00785E60" w:rsidP="00EE74F3">
      <w:pPr>
        <w:numPr>
          <w:ilvl w:val="0"/>
          <w:numId w:val="5"/>
        </w:numPr>
        <w:spacing w:line="276" w:lineRule="auto"/>
        <w:jc w:val="both"/>
        <w:rPr>
          <w:rFonts w:ascii="Verdana" w:hAnsi="Verdana"/>
          <w:sz w:val="20"/>
          <w:szCs w:val="20"/>
        </w:rPr>
      </w:pPr>
      <w:r w:rsidRPr="00EE74F3">
        <w:rPr>
          <w:rFonts w:ascii="Verdana" w:hAnsi="Verdana"/>
          <w:sz w:val="20"/>
          <w:szCs w:val="20"/>
        </w:rPr>
        <w:t>Децентрализация;</w:t>
      </w:r>
    </w:p>
    <w:p w:rsidR="00785E60" w:rsidRPr="00EE74F3" w:rsidRDefault="00785E60" w:rsidP="00EE74F3">
      <w:pPr>
        <w:numPr>
          <w:ilvl w:val="0"/>
          <w:numId w:val="5"/>
        </w:numPr>
        <w:spacing w:line="276" w:lineRule="auto"/>
        <w:jc w:val="both"/>
        <w:rPr>
          <w:rFonts w:ascii="Verdana" w:hAnsi="Verdana"/>
          <w:sz w:val="20"/>
          <w:szCs w:val="20"/>
        </w:rPr>
      </w:pPr>
      <w:r w:rsidRPr="00EE74F3">
        <w:rPr>
          <w:rFonts w:ascii="Verdana" w:hAnsi="Verdana"/>
          <w:sz w:val="20"/>
          <w:szCs w:val="20"/>
        </w:rPr>
        <w:t>Многосекторен подход;</w:t>
      </w:r>
    </w:p>
    <w:p w:rsidR="00785E60" w:rsidRPr="00DC2834" w:rsidRDefault="00785E60" w:rsidP="00EE74F3">
      <w:pPr>
        <w:numPr>
          <w:ilvl w:val="0"/>
          <w:numId w:val="5"/>
        </w:numPr>
        <w:spacing w:line="276" w:lineRule="auto"/>
        <w:jc w:val="both"/>
        <w:rPr>
          <w:rFonts w:ascii="Verdana" w:hAnsi="Verdana"/>
          <w:sz w:val="20"/>
          <w:szCs w:val="20"/>
          <w:lang w:val="ru-RU"/>
        </w:rPr>
      </w:pPr>
      <w:r w:rsidRPr="00DC2834">
        <w:rPr>
          <w:rFonts w:ascii="Verdana" w:hAnsi="Verdana"/>
          <w:sz w:val="20"/>
          <w:szCs w:val="20"/>
          <w:lang w:val="ru-RU"/>
        </w:rPr>
        <w:t>Равен достъп за всички младежи в община Перник;</w:t>
      </w:r>
    </w:p>
    <w:p w:rsidR="00785E60" w:rsidRPr="00DC2834" w:rsidRDefault="00785E60" w:rsidP="00EE74F3">
      <w:pPr>
        <w:numPr>
          <w:ilvl w:val="0"/>
          <w:numId w:val="5"/>
        </w:numPr>
        <w:spacing w:line="276" w:lineRule="auto"/>
        <w:jc w:val="both"/>
        <w:rPr>
          <w:rFonts w:ascii="Verdana" w:hAnsi="Verdana"/>
          <w:sz w:val="20"/>
          <w:szCs w:val="20"/>
          <w:lang w:val="ru-RU"/>
        </w:rPr>
      </w:pPr>
      <w:r w:rsidRPr="00DC2834">
        <w:rPr>
          <w:rFonts w:ascii="Verdana" w:hAnsi="Verdana"/>
          <w:sz w:val="20"/>
          <w:szCs w:val="20"/>
          <w:lang w:val="ru-RU"/>
        </w:rPr>
        <w:t>Иновативност в процеса на планиране и предоставяне на услуги за младежи, младежки проекти и инициативи;</w:t>
      </w:r>
    </w:p>
    <w:p w:rsidR="00785E60" w:rsidRPr="00DC2834" w:rsidRDefault="00785E60" w:rsidP="00EE74F3">
      <w:pPr>
        <w:numPr>
          <w:ilvl w:val="0"/>
          <w:numId w:val="5"/>
        </w:numPr>
        <w:spacing w:line="276" w:lineRule="auto"/>
        <w:jc w:val="both"/>
        <w:rPr>
          <w:rFonts w:ascii="Verdana" w:hAnsi="Verdana"/>
          <w:sz w:val="20"/>
          <w:szCs w:val="20"/>
          <w:lang w:val="ru-RU"/>
        </w:rPr>
      </w:pPr>
      <w:r w:rsidRPr="00DC2834">
        <w:rPr>
          <w:rFonts w:ascii="Verdana" w:hAnsi="Verdana"/>
          <w:sz w:val="20"/>
          <w:szCs w:val="20"/>
          <w:lang w:val="ru-RU"/>
        </w:rPr>
        <w:t>Прозрачност и икономичност при усвояването на финансовите средства;</w:t>
      </w:r>
    </w:p>
    <w:p w:rsidR="00785E60" w:rsidRPr="00DC2834" w:rsidRDefault="00785E60" w:rsidP="00EE74F3">
      <w:pPr>
        <w:numPr>
          <w:ilvl w:val="0"/>
          <w:numId w:val="5"/>
        </w:numPr>
        <w:spacing w:line="276" w:lineRule="auto"/>
        <w:jc w:val="both"/>
        <w:rPr>
          <w:rFonts w:ascii="Verdana" w:hAnsi="Verdana"/>
          <w:sz w:val="20"/>
          <w:szCs w:val="20"/>
          <w:lang w:val="ru-RU"/>
        </w:rPr>
      </w:pPr>
      <w:r w:rsidRPr="00DC2834">
        <w:rPr>
          <w:rFonts w:ascii="Verdana" w:hAnsi="Verdana"/>
          <w:sz w:val="20"/>
          <w:szCs w:val="20"/>
          <w:lang w:val="ru-RU"/>
        </w:rPr>
        <w:t>Надграждане и усъвършенстване на съществуващи практики, опит и услуги;</w:t>
      </w:r>
    </w:p>
    <w:p w:rsidR="00785E60" w:rsidRPr="00DC2834" w:rsidRDefault="00785E60" w:rsidP="00EE74F3">
      <w:pPr>
        <w:numPr>
          <w:ilvl w:val="0"/>
          <w:numId w:val="5"/>
        </w:numPr>
        <w:spacing w:line="276" w:lineRule="auto"/>
        <w:jc w:val="both"/>
        <w:rPr>
          <w:rFonts w:ascii="Verdana" w:hAnsi="Verdana"/>
          <w:sz w:val="20"/>
          <w:szCs w:val="20"/>
          <w:lang w:val="ru-RU"/>
        </w:rPr>
      </w:pPr>
      <w:r w:rsidRPr="00DC2834">
        <w:rPr>
          <w:rFonts w:ascii="Verdana" w:hAnsi="Verdana"/>
          <w:sz w:val="20"/>
          <w:szCs w:val="20"/>
          <w:lang w:val="ru-RU"/>
        </w:rPr>
        <w:t xml:space="preserve">Ефективност и устойчивост на младежките проекти и инициативи; </w:t>
      </w:r>
    </w:p>
    <w:p w:rsidR="00785E60" w:rsidRPr="00DC2834" w:rsidRDefault="00785E60" w:rsidP="00EE74F3">
      <w:pPr>
        <w:numPr>
          <w:ilvl w:val="0"/>
          <w:numId w:val="5"/>
        </w:numPr>
        <w:spacing w:line="276" w:lineRule="auto"/>
        <w:jc w:val="both"/>
        <w:rPr>
          <w:rFonts w:ascii="Verdana" w:hAnsi="Verdana"/>
          <w:sz w:val="20"/>
          <w:szCs w:val="20"/>
          <w:lang w:val="ru-RU"/>
        </w:rPr>
      </w:pPr>
      <w:r w:rsidRPr="00DC2834">
        <w:rPr>
          <w:rFonts w:ascii="Verdana" w:hAnsi="Verdana"/>
          <w:sz w:val="20"/>
          <w:szCs w:val="20"/>
          <w:lang w:val="ru-RU"/>
        </w:rPr>
        <w:t>Изграждане на мрежа от партньорства на местно, регионално и национално ниво с участието на заинтересованите страни;</w:t>
      </w:r>
    </w:p>
    <w:p w:rsidR="00785E60" w:rsidRPr="00EE74F3" w:rsidRDefault="00785E60" w:rsidP="00EE74F3">
      <w:pPr>
        <w:numPr>
          <w:ilvl w:val="0"/>
          <w:numId w:val="5"/>
        </w:numPr>
        <w:spacing w:line="276" w:lineRule="auto"/>
        <w:jc w:val="both"/>
        <w:rPr>
          <w:rFonts w:ascii="Verdana" w:hAnsi="Verdana"/>
          <w:sz w:val="20"/>
          <w:szCs w:val="20"/>
        </w:rPr>
      </w:pPr>
      <w:r w:rsidRPr="00EE74F3">
        <w:rPr>
          <w:rFonts w:ascii="Verdana" w:hAnsi="Verdana"/>
          <w:sz w:val="20"/>
          <w:szCs w:val="20"/>
        </w:rPr>
        <w:t>Професионализъм.</w:t>
      </w:r>
    </w:p>
    <w:p w:rsidR="00785E60" w:rsidRPr="00EE74F3" w:rsidRDefault="00785E60" w:rsidP="00EE74F3">
      <w:pPr>
        <w:spacing w:line="276" w:lineRule="auto"/>
        <w:ind w:left="720"/>
        <w:jc w:val="both"/>
        <w:rPr>
          <w:rFonts w:ascii="Verdana" w:hAnsi="Verdana"/>
          <w:sz w:val="20"/>
          <w:szCs w:val="20"/>
        </w:rPr>
      </w:pPr>
    </w:p>
    <w:p w:rsidR="00785E60" w:rsidRPr="00EE74F3" w:rsidRDefault="00785E60" w:rsidP="00EE74F3">
      <w:pPr>
        <w:spacing w:line="276" w:lineRule="auto"/>
        <w:jc w:val="both"/>
        <w:rPr>
          <w:rFonts w:ascii="Verdana" w:hAnsi="Verdana"/>
          <w:sz w:val="20"/>
          <w:szCs w:val="20"/>
        </w:rPr>
      </w:pPr>
    </w:p>
    <w:p w:rsidR="00785E60" w:rsidRPr="00EE74F3" w:rsidRDefault="00785E60" w:rsidP="00EE74F3">
      <w:pPr>
        <w:spacing w:line="276" w:lineRule="auto"/>
        <w:jc w:val="both"/>
        <w:rPr>
          <w:rFonts w:ascii="Verdana" w:hAnsi="Verdana"/>
          <w:b/>
          <w:sz w:val="20"/>
          <w:szCs w:val="20"/>
          <w:u w:val="single"/>
          <w:lang w:val="ru-RU"/>
        </w:rPr>
      </w:pPr>
      <w:r w:rsidRPr="00EE74F3">
        <w:rPr>
          <w:rFonts w:ascii="Verdana" w:hAnsi="Verdana"/>
          <w:b/>
          <w:sz w:val="20"/>
          <w:szCs w:val="20"/>
          <w:lang w:val="ru-RU"/>
        </w:rPr>
        <w:tab/>
      </w:r>
      <w:r w:rsidRPr="00EE74F3">
        <w:rPr>
          <w:rFonts w:ascii="Verdana" w:hAnsi="Verdana"/>
          <w:b/>
          <w:sz w:val="20"/>
          <w:szCs w:val="20"/>
        </w:rPr>
        <w:t>I</w:t>
      </w:r>
      <w:r w:rsidRPr="00EE74F3">
        <w:rPr>
          <w:rFonts w:ascii="Verdana" w:hAnsi="Verdana"/>
          <w:b/>
          <w:sz w:val="20"/>
          <w:szCs w:val="20"/>
          <w:u w:val="single"/>
        </w:rPr>
        <w:t>V</w:t>
      </w:r>
      <w:r w:rsidRPr="00DC2834">
        <w:rPr>
          <w:rFonts w:ascii="Verdana" w:hAnsi="Verdana"/>
          <w:b/>
          <w:sz w:val="20"/>
          <w:szCs w:val="20"/>
          <w:u w:val="single"/>
          <w:lang w:val="ru-RU"/>
        </w:rPr>
        <w:t>. ВИЗИЯ НА ОБЩИНСКИЯ ГОДИШЕН ПЛАН ЗА МЛАДЕЖТА</w:t>
      </w:r>
    </w:p>
    <w:p w:rsidR="00785E60" w:rsidRPr="00EE74F3" w:rsidRDefault="00785E60" w:rsidP="00EE74F3">
      <w:pPr>
        <w:spacing w:line="276" w:lineRule="auto"/>
        <w:jc w:val="both"/>
        <w:rPr>
          <w:rFonts w:ascii="Verdana" w:hAnsi="Verdana"/>
          <w:b/>
          <w:sz w:val="20"/>
          <w:szCs w:val="20"/>
          <w:u w:val="single"/>
          <w:lang w:val="ru-RU"/>
        </w:rPr>
      </w:pPr>
    </w:p>
    <w:p w:rsidR="00785E60" w:rsidRPr="00DC2834" w:rsidRDefault="00785E60" w:rsidP="00EE74F3">
      <w:pPr>
        <w:spacing w:line="276" w:lineRule="auto"/>
        <w:ind w:firstLine="708"/>
        <w:jc w:val="both"/>
        <w:rPr>
          <w:rFonts w:ascii="Verdana" w:hAnsi="Verdana"/>
          <w:sz w:val="20"/>
          <w:szCs w:val="20"/>
          <w:lang w:val="ru-RU"/>
        </w:rPr>
      </w:pPr>
      <w:r w:rsidRPr="00DC2834">
        <w:rPr>
          <w:rFonts w:ascii="Verdana" w:hAnsi="Verdana"/>
          <w:sz w:val="20"/>
          <w:szCs w:val="20"/>
          <w:lang w:val="ru-RU"/>
        </w:rPr>
        <w:t>Подобряване качеството на живот и реализация на младите хора и пълноценно осмисляне на свободното им време, чрез създаване и прилагане на устойчиви механизми за инвестиране в младежта като значим социален капитал, който допринася за пълноценното социално-икономическо и културно развитие на община Перник.</w:t>
      </w:r>
    </w:p>
    <w:p w:rsidR="00785E60" w:rsidRPr="00DC2834" w:rsidRDefault="00785E60" w:rsidP="00EE74F3">
      <w:pPr>
        <w:spacing w:line="276" w:lineRule="auto"/>
        <w:ind w:left="360"/>
        <w:jc w:val="both"/>
        <w:rPr>
          <w:rFonts w:ascii="Verdana" w:hAnsi="Verdana"/>
          <w:sz w:val="20"/>
          <w:szCs w:val="20"/>
          <w:lang w:val="ru-RU"/>
        </w:rPr>
      </w:pPr>
    </w:p>
    <w:p w:rsidR="00785E60" w:rsidRPr="00DC2834" w:rsidRDefault="00785E60" w:rsidP="00EE74F3">
      <w:pPr>
        <w:spacing w:line="276" w:lineRule="auto"/>
        <w:ind w:left="360"/>
        <w:jc w:val="both"/>
        <w:rPr>
          <w:rFonts w:ascii="Verdana" w:hAnsi="Verdana"/>
          <w:sz w:val="20"/>
          <w:szCs w:val="20"/>
          <w:lang w:val="ru-RU"/>
        </w:rPr>
      </w:pPr>
    </w:p>
    <w:p w:rsidR="00785E60" w:rsidRPr="00EE74F3" w:rsidRDefault="00785E60" w:rsidP="00EE74F3">
      <w:pPr>
        <w:spacing w:line="276" w:lineRule="auto"/>
        <w:jc w:val="both"/>
        <w:rPr>
          <w:rFonts w:ascii="Verdana" w:hAnsi="Verdana"/>
          <w:b/>
          <w:sz w:val="20"/>
          <w:szCs w:val="20"/>
          <w:u w:val="single"/>
          <w:lang w:val="ru-RU"/>
        </w:rPr>
      </w:pPr>
      <w:r w:rsidRPr="00EE74F3">
        <w:rPr>
          <w:rFonts w:ascii="Verdana" w:hAnsi="Verdana"/>
          <w:color w:val="FF0000"/>
          <w:sz w:val="20"/>
          <w:szCs w:val="20"/>
          <w:lang w:val="ru-RU"/>
        </w:rPr>
        <w:tab/>
      </w:r>
      <w:r w:rsidRPr="00EE74F3">
        <w:rPr>
          <w:rFonts w:ascii="Verdana" w:hAnsi="Verdana"/>
          <w:b/>
          <w:sz w:val="20"/>
          <w:szCs w:val="20"/>
          <w:u w:val="single"/>
        </w:rPr>
        <w:t>V</w:t>
      </w:r>
      <w:r w:rsidRPr="00DC2834">
        <w:rPr>
          <w:rFonts w:ascii="Verdana" w:hAnsi="Verdana"/>
          <w:b/>
          <w:sz w:val="20"/>
          <w:szCs w:val="20"/>
          <w:u w:val="single"/>
          <w:lang w:val="ru-RU"/>
        </w:rPr>
        <w:t>. ЦЕЛЕВИ ГРУПИ</w:t>
      </w:r>
    </w:p>
    <w:p w:rsidR="00785E60" w:rsidRPr="00EE74F3" w:rsidRDefault="00785E60" w:rsidP="00EE74F3">
      <w:pPr>
        <w:spacing w:line="276" w:lineRule="auto"/>
        <w:jc w:val="both"/>
        <w:rPr>
          <w:rFonts w:ascii="Verdana" w:hAnsi="Verdana"/>
          <w:b/>
          <w:sz w:val="20"/>
          <w:szCs w:val="20"/>
          <w:u w:val="single"/>
          <w:lang w:val="ru-RU"/>
        </w:rPr>
      </w:pPr>
    </w:p>
    <w:p w:rsidR="00785E60" w:rsidRPr="00DC2834" w:rsidRDefault="00785E60" w:rsidP="00EE74F3">
      <w:pPr>
        <w:spacing w:line="276" w:lineRule="auto"/>
        <w:jc w:val="both"/>
        <w:rPr>
          <w:rFonts w:ascii="Verdana" w:hAnsi="Verdana"/>
          <w:sz w:val="20"/>
          <w:szCs w:val="20"/>
          <w:lang w:val="ru-RU"/>
        </w:rPr>
      </w:pPr>
      <w:r w:rsidRPr="00DC2834">
        <w:rPr>
          <w:rFonts w:ascii="Verdana" w:hAnsi="Verdana"/>
          <w:sz w:val="20"/>
          <w:szCs w:val="20"/>
          <w:lang w:val="ru-RU"/>
        </w:rPr>
        <w:tab/>
        <w:t xml:space="preserve">Общинският годишен план за младежта е насочен към: </w:t>
      </w:r>
    </w:p>
    <w:p w:rsidR="00785E60" w:rsidRPr="00DC2834" w:rsidRDefault="00785E60" w:rsidP="00EE74F3">
      <w:pPr>
        <w:numPr>
          <w:ilvl w:val="0"/>
          <w:numId w:val="6"/>
        </w:numPr>
        <w:spacing w:line="276" w:lineRule="auto"/>
        <w:jc w:val="both"/>
        <w:rPr>
          <w:rFonts w:ascii="Verdana" w:hAnsi="Verdana"/>
          <w:sz w:val="20"/>
          <w:szCs w:val="20"/>
          <w:lang w:val="ru-RU"/>
        </w:rPr>
      </w:pPr>
      <w:r w:rsidRPr="00DC2834">
        <w:rPr>
          <w:rFonts w:ascii="Verdana" w:hAnsi="Verdana"/>
          <w:sz w:val="20"/>
          <w:szCs w:val="20"/>
          <w:lang w:val="ru-RU"/>
        </w:rPr>
        <w:t>Младите хора от 15 до 29 години, без разлика в техните образователни, социални, имуществени, политически и етнически убеждения;</w:t>
      </w:r>
    </w:p>
    <w:p w:rsidR="00785E60" w:rsidRPr="00DC2834" w:rsidRDefault="00785E60" w:rsidP="00EE74F3">
      <w:pPr>
        <w:numPr>
          <w:ilvl w:val="0"/>
          <w:numId w:val="6"/>
        </w:numPr>
        <w:spacing w:line="276" w:lineRule="auto"/>
        <w:jc w:val="both"/>
        <w:rPr>
          <w:rFonts w:ascii="Verdana" w:hAnsi="Verdana"/>
          <w:sz w:val="20"/>
          <w:szCs w:val="20"/>
          <w:lang w:val="ru-RU"/>
        </w:rPr>
      </w:pPr>
      <w:r w:rsidRPr="00DC2834">
        <w:rPr>
          <w:rFonts w:ascii="Verdana" w:hAnsi="Verdana"/>
          <w:sz w:val="20"/>
          <w:szCs w:val="20"/>
          <w:lang w:val="ru-RU"/>
        </w:rPr>
        <w:t xml:space="preserve">Младежките работници и други специалисти, които са директно ангажирани с предоставянето на услуги или други дейности в подкрепа на младежкото развитие; </w:t>
      </w:r>
    </w:p>
    <w:p w:rsidR="00785E60" w:rsidRPr="00DC2834" w:rsidRDefault="00785E60" w:rsidP="00EE74F3">
      <w:pPr>
        <w:numPr>
          <w:ilvl w:val="0"/>
          <w:numId w:val="6"/>
        </w:numPr>
        <w:spacing w:line="276" w:lineRule="auto"/>
        <w:jc w:val="both"/>
        <w:rPr>
          <w:rFonts w:ascii="Verdana" w:hAnsi="Verdana"/>
          <w:sz w:val="20"/>
          <w:szCs w:val="20"/>
          <w:lang w:val="ru-RU"/>
        </w:rPr>
      </w:pPr>
      <w:r w:rsidRPr="00DC2834">
        <w:rPr>
          <w:rFonts w:ascii="Verdana" w:hAnsi="Verdana"/>
          <w:sz w:val="20"/>
          <w:szCs w:val="20"/>
          <w:lang w:val="ru-RU"/>
        </w:rPr>
        <w:t xml:space="preserve">Младежките структури, чиято дейност се осъществява на територията на община Перник; </w:t>
      </w:r>
    </w:p>
    <w:p w:rsidR="00785E60" w:rsidRPr="00DC2834" w:rsidRDefault="00785E60" w:rsidP="00EE74F3">
      <w:pPr>
        <w:numPr>
          <w:ilvl w:val="0"/>
          <w:numId w:val="6"/>
        </w:numPr>
        <w:spacing w:line="276" w:lineRule="auto"/>
        <w:jc w:val="both"/>
        <w:rPr>
          <w:rFonts w:ascii="Verdana" w:hAnsi="Verdana"/>
          <w:sz w:val="20"/>
          <w:szCs w:val="20"/>
          <w:lang w:val="ru-RU"/>
        </w:rPr>
      </w:pPr>
      <w:r w:rsidRPr="00DC2834">
        <w:rPr>
          <w:rFonts w:ascii="Verdana" w:hAnsi="Verdana"/>
          <w:sz w:val="20"/>
          <w:szCs w:val="20"/>
          <w:lang w:val="ru-RU"/>
        </w:rPr>
        <w:t>Органите на местното управление и местните държавни структури.</w:t>
      </w:r>
    </w:p>
    <w:p w:rsidR="00785E60" w:rsidRPr="00DC2834" w:rsidRDefault="00785E60" w:rsidP="00EE74F3">
      <w:pPr>
        <w:spacing w:line="276" w:lineRule="auto"/>
        <w:jc w:val="both"/>
        <w:rPr>
          <w:rFonts w:ascii="Verdana" w:hAnsi="Verdana"/>
          <w:sz w:val="20"/>
          <w:szCs w:val="20"/>
          <w:lang w:val="ru-RU"/>
        </w:rPr>
      </w:pPr>
    </w:p>
    <w:p w:rsidR="00785E60" w:rsidRPr="00EE74F3" w:rsidRDefault="00785E60" w:rsidP="00EE74F3">
      <w:pPr>
        <w:autoSpaceDE w:val="0"/>
        <w:autoSpaceDN w:val="0"/>
        <w:adjustRightInd w:val="0"/>
        <w:spacing w:line="276" w:lineRule="auto"/>
        <w:jc w:val="both"/>
        <w:rPr>
          <w:rFonts w:ascii="Verdana" w:hAnsi="Verdana"/>
          <w:b/>
          <w:bCs/>
          <w:sz w:val="20"/>
          <w:szCs w:val="20"/>
          <w:lang w:val="bg-BG" w:eastAsia="bg-BG"/>
        </w:rPr>
      </w:pPr>
      <w:r w:rsidRPr="00EE74F3">
        <w:rPr>
          <w:rFonts w:ascii="Verdana" w:hAnsi="Verdana"/>
          <w:b/>
          <w:bCs/>
          <w:sz w:val="20"/>
          <w:szCs w:val="20"/>
          <w:lang w:val="bg-BG" w:eastAsia="bg-BG"/>
        </w:rPr>
        <w:tab/>
      </w:r>
    </w:p>
    <w:p w:rsidR="00785E60" w:rsidRPr="00EE74F3" w:rsidRDefault="00785E60" w:rsidP="00EE74F3">
      <w:pPr>
        <w:autoSpaceDE w:val="0"/>
        <w:autoSpaceDN w:val="0"/>
        <w:adjustRightInd w:val="0"/>
        <w:spacing w:line="276" w:lineRule="auto"/>
        <w:jc w:val="both"/>
        <w:rPr>
          <w:rFonts w:ascii="Verdana" w:hAnsi="Verdana"/>
          <w:b/>
          <w:bCs/>
          <w:sz w:val="20"/>
          <w:szCs w:val="20"/>
          <w:u w:val="single"/>
          <w:lang w:val="bg-BG" w:eastAsia="bg-BG"/>
        </w:rPr>
      </w:pPr>
      <w:r w:rsidRPr="00EE74F3">
        <w:rPr>
          <w:rFonts w:ascii="Verdana" w:hAnsi="Verdana"/>
          <w:b/>
          <w:bCs/>
          <w:sz w:val="20"/>
          <w:szCs w:val="20"/>
          <w:lang w:val="bg-BG" w:eastAsia="bg-BG"/>
        </w:rPr>
        <w:tab/>
      </w:r>
      <w:r w:rsidRPr="00EE74F3">
        <w:rPr>
          <w:rFonts w:ascii="Verdana" w:hAnsi="Verdana"/>
          <w:b/>
          <w:bCs/>
          <w:sz w:val="20"/>
          <w:szCs w:val="20"/>
          <w:u w:val="single"/>
          <w:lang w:eastAsia="bg-BG"/>
        </w:rPr>
        <w:t>VI</w:t>
      </w:r>
      <w:r w:rsidRPr="00EE74F3">
        <w:rPr>
          <w:rFonts w:ascii="Verdana" w:hAnsi="Verdana"/>
          <w:b/>
          <w:bCs/>
          <w:sz w:val="20"/>
          <w:szCs w:val="20"/>
          <w:u w:val="single"/>
          <w:lang w:val="ru-RU" w:eastAsia="bg-BG"/>
        </w:rPr>
        <w:t xml:space="preserve">. </w:t>
      </w:r>
      <w:r w:rsidRPr="00EE74F3">
        <w:rPr>
          <w:rFonts w:ascii="Verdana" w:hAnsi="Verdana"/>
          <w:b/>
          <w:bCs/>
          <w:sz w:val="20"/>
          <w:szCs w:val="20"/>
          <w:u w:val="single"/>
          <w:lang w:val="bg-BG" w:eastAsia="bg-BG"/>
        </w:rPr>
        <w:t>АНАЛИЗ НА ПРЕДИЗВИКАТЕЛСТВАТА ПРЕД МЛАДИТЕ ХОРА В ОБЩИНА ПЕРНИК</w:t>
      </w:r>
    </w:p>
    <w:p w:rsidR="00785E60" w:rsidRPr="00EE74F3" w:rsidRDefault="00785E60" w:rsidP="00EE74F3">
      <w:pPr>
        <w:autoSpaceDE w:val="0"/>
        <w:autoSpaceDN w:val="0"/>
        <w:adjustRightInd w:val="0"/>
        <w:spacing w:line="276" w:lineRule="auto"/>
        <w:jc w:val="both"/>
        <w:rPr>
          <w:rFonts w:ascii="Verdana" w:hAnsi="Verdana"/>
          <w:b/>
          <w:bCs/>
          <w:sz w:val="20"/>
          <w:szCs w:val="20"/>
          <w:u w:val="single"/>
          <w:lang w:val="bg-BG" w:eastAsia="bg-BG"/>
        </w:rPr>
      </w:pPr>
    </w:p>
    <w:p w:rsidR="00785E60" w:rsidRPr="00DC2834" w:rsidRDefault="00785E60" w:rsidP="00EE74F3">
      <w:pPr>
        <w:numPr>
          <w:ilvl w:val="0"/>
          <w:numId w:val="7"/>
        </w:numPr>
        <w:spacing w:line="276" w:lineRule="auto"/>
        <w:jc w:val="both"/>
        <w:rPr>
          <w:rFonts w:ascii="Verdana" w:hAnsi="Verdana"/>
          <w:b/>
          <w:i/>
          <w:sz w:val="20"/>
          <w:szCs w:val="20"/>
          <w:u w:val="single"/>
          <w:lang w:val="ru-RU"/>
        </w:rPr>
      </w:pPr>
      <w:r w:rsidRPr="00DC2834">
        <w:rPr>
          <w:rFonts w:ascii="Verdana" w:hAnsi="Verdana"/>
          <w:b/>
          <w:i/>
          <w:sz w:val="20"/>
          <w:szCs w:val="20"/>
          <w:u w:val="single"/>
          <w:lang w:val="ru-RU"/>
        </w:rPr>
        <w:t>Улесняване на достъпа до информация и качествени услуги за специална подкрепа на пълноценното личностно и обществено развитие на младите хора в съответствие с потребностите и интересите им.</w:t>
      </w:r>
    </w:p>
    <w:p w:rsidR="00785E60" w:rsidRPr="00DC2834" w:rsidRDefault="00785E60" w:rsidP="00EE74F3">
      <w:pPr>
        <w:spacing w:line="276" w:lineRule="auto"/>
        <w:ind w:left="705"/>
        <w:jc w:val="both"/>
        <w:rPr>
          <w:rFonts w:ascii="Verdana" w:hAnsi="Verdana"/>
          <w:b/>
          <w:i/>
          <w:color w:val="FF0000"/>
          <w:sz w:val="20"/>
          <w:szCs w:val="20"/>
          <w:lang w:val="ru-RU"/>
        </w:rPr>
      </w:pPr>
    </w:p>
    <w:p w:rsidR="00785E60" w:rsidRPr="00DC2834" w:rsidRDefault="00785E60" w:rsidP="00EE74F3">
      <w:pPr>
        <w:spacing w:line="276" w:lineRule="auto"/>
        <w:ind w:left="705"/>
        <w:jc w:val="both"/>
        <w:rPr>
          <w:rFonts w:ascii="Verdana" w:hAnsi="Verdana"/>
          <w:b/>
          <w:i/>
          <w:color w:val="FF0000"/>
          <w:sz w:val="20"/>
          <w:szCs w:val="20"/>
          <w:lang w:val="ru-RU"/>
        </w:rPr>
      </w:pPr>
    </w:p>
    <w:p w:rsidR="00785E60" w:rsidRPr="00DC2834" w:rsidRDefault="00785E60" w:rsidP="00EE74F3">
      <w:pPr>
        <w:tabs>
          <w:tab w:val="num" w:pos="360"/>
        </w:tabs>
        <w:spacing w:line="276" w:lineRule="auto"/>
        <w:ind w:firstLine="708"/>
        <w:jc w:val="both"/>
        <w:rPr>
          <w:rFonts w:ascii="Verdana" w:hAnsi="Verdana"/>
          <w:b/>
          <w:bCs/>
          <w:i/>
          <w:iCs/>
          <w:sz w:val="20"/>
          <w:szCs w:val="20"/>
          <w:lang w:val="ru-RU"/>
        </w:rPr>
      </w:pPr>
      <w:r w:rsidRPr="00EE74F3">
        <w:rPr>
          <w:rFonts w:ascii="Verdana" w:hAnsi="Verdana"/>
          <w:b/>
          <w:i/>
          <w:sz w:val="20"/>
          <w:szCs w:val="20"/>
        </w:rPr>
        <w:t>K</w:t>
      </w:r>
      <w:r w:rsidRPr="00DC2834">
        <w:rPr>
          <w:rFonts w:ascii="Verdana" w:hAnsi="Verdana"/>
          <w:b/>
          <w:i/>
          <w:sz w:val="20"/>
          <w:szCs w:val="20"/>
          <w:lang w:val="ru-RU"/>
        </w:rPr>
        <w:t>онсултантски и информационни услуги и обучения в подкрепа на личностното и общественото развитие на младите хора</w:t>
      </w:r>
    </w:p>
    <w:p w:rsidR="00785E60" w:rsidRPr="00EE74F3" w:rsidRDefault="00785E60" w:rsidP="00EE74F3">
      <w:pPr>
        <w:spacing w:line="276" w:lineRule="auto"/>
        <w:jc w:val="both"/>
        <w:rPr>
          <w:rFonts w:ascii="Verdana" w:hAnsi="Verdana" w:cs="Arial"/>
          <w:sz w:val="20"/>
          <w:szCs w:val="20"/>
          <w:lang w:val="bg-BG"/>
        </w:rPr>
      </w:pPr>
      <w:r w:rsidRPr="00DC2834">
        <w:rPr>
          <w:rFonts w:ascii="Verdana" w:hAnsi="Verdana" w:cs="Arial"/>
          <w:sz w:val="20"/>
          <w:szCs w:val="20"/>
          <w:lang w:val="ru-RU"/>
        </w:rPr>
        <w:t xml:space="preserve">За да участват активно в дейностите и в живота насвоите общности, както и да се възползват от услуги и възможности, предназначени за тях, младите хора трябва да бъдат добре информирани. В тази връзка, консултантските и информационните услуги и обучения, са от изключително важно значение в подкрепа на личностното и общественото им развитие. Участието в дейности и проекти, които ги интересуват или които самите те организират,е стъпка към насърчаване на по-дълбокото им въвличане в общността. За повишаване на качеството и достъпността на услугите в подкрепа на развитието на младите хораи тяхната информираност,на територията на община Перник функционира Младежки информационно-консултантски център (МИКЦ)–проект на сдружение с обществено полезна дейност „Обектив”. Центърът е изграден с финансовата подкрепана Национален център „Европейски младежки програми и инициативи”по Национална програма за младежта (2011-2015 г.). Екипът на МИКЦ предоставя информация по широк спектър от въпроси, които вълнуват младите хора на възраст между 15 и 29 г.: развлечения, спорт, култура, доброволчество и младежки сдружения, финансиращи програми, професионална ориентация и обучение, опазване на околната среда, здравословен начин на живот, местното самоуправление и гражданско участие. МИКЦ –Перник е областен център, изграден оти за младите хора на територията на шестте общини: Перник, Радомир, Брезник, Трън, Земен и Ковачевци. Дейностите в центъра обхващат четири тематични области: информационни услуги, консултации, обучения и свободна зона –кампании и инициативи. Основните цели на МИКЦ –Перник са насочени към провокиране интереса на младите хора да търсят и ползват младежка информация, чрез повишаване информираността на възможно по-голям брой млади хора по въпроси, които ги интересуват; утвърждаване практиката за придобиване на допълнителни знания, социални умения и опит, чрез неформално образование; </w:t>
      </w:r>
      <w:r w:rsidRPr="00DC2834">
        <w:rPr>
          <w:rFonts w:ascii="Verdana" w:hAnsi="Verdana" w:cs="Arial"/>
          <w:sz w:val="20"/>
          <w:szCs w:val="20"/>
          <w:lang w:val="ru-RU"/>
        </w:rPr>
        <w:lastRenderedPageBreak/>
        <w:t>повишаване мотивацията на младите хора за придобиване на умения за личностната им реализация; усъвършенстване на капацитета на местните младежки организации и развитие на умения за работа в екип, с цел съвместна дейност и сътрудничество. Работата на МИКЦ–Перник е изцяло насочена в полза на младите хора от областта, а именно: да подпомогнат успешното личностно и професионално развитие на всеки един, който се е включил в дейностите на проекта.На територията на община Перник развива своята дейност и Общински младежки съвет, който е създаден през 2006г. със съдействието на Община Перник и Общински младежки дом. ОМС е частот структурата на Съюза на учениците в България, Националния и Областен младежки съвет и представлява пернишките младежи в тези организации.ОМСенеформално обединително звено на ученическитесдружения и организации на територията на община Перник, даващо им възможност да работят заедно по смисъла на развитието на гражданското общество.В организацията членуват ученици от пернишките училища. ОМС организира, провежда и взема участие в инициативи, кампании и проекти от всички сфери на обществото–образование, култура, спорт, социална дейност и превенция, екология, здравеопазване и осмисляненасвободното време. В дейността си ОМС се води от своя устав и дисциплинарен правилник, изготвени от членовете на организацията.Условия за достъп до неформално образование и развитие на таланта и творческите умения на младитехора</w:t>
      </w:r>
      <w:r w:rsidRPr="00EE74F3">
        <w:rPr>
          <w:rFonts w:ascii="Verdana" w:hAnsi="Verdana" w:cs="Arial"/>
          <w:sz w:val="20"/>
          <w:szCs w:val="20"/>
          <w:lang w:val="bg-BG"/>
        </w:rPr>
        <w:t xml:space="preserve">. </w:t>
      </w:r>
      <w:r w:rsidRPr="00DC2834">
        <w:rPr>
          <w:rFonts w:ascii="Verdana" w:hAnsi="Verdana" w:cs="Arial"/>
          <w:sz w:val="20"/>
          <w:szCs w:val="20"/>
          <w:lang w:val="ru-RU"/>
        </w:rPr>
        <w:t xml:space="preserve">От изключирелна важност е, да бъде даден достъп на младите хора до културата във всичките й форми, както и да се подкрепят и популяризират техните възможности за творческа дейности изяви, включително и в нови области. Един от приоритетите на ОбщинаПерникв осъществяването на младежката политика, е развитиетона таланта, творческите умения и културното изразяване на младите хора, разширяванетона мрежата и развитие на капацитета на доставчиците на услуги за тяхното развитие –културни институти, младежки центрове, читалища, организации и други. Община Перник има изградена и успешно действаща културна инфраструктура –ОК Дворец на културата, Общински младежки дом, Център за личностно развитие и подкрепа –Обединен детски комплекс, Регионална библиотека с подразделения, Художествена галерия, Регионален исторически музей, Държавен архив, Клуб на интелигенциятаи др. На територията на общината действат също така и 32 народни читалища.Всички тези институции обогатяват живота на младите хора чрез събитията, които организират и които са включени в културния календар на града. Наред с това,в повечето от тях се предлагат различни форми за осмисляне на свободното им време –студия, школи, курсове, клубове, формации, творчески ателиета, в които младежите се обучават и развиват своите таланти, дарби и умения;участват в организирането на общински, национални и международни изяви, конкурси, фестивалии в не малко международни арт-инициативи. Традиционни са ежегодните концерти, художествени изложби, пленери, 5конкурси, фестивали, събори и др., които Община Перник организира,като по този начин дава възможност за реализация на техните творчески умения. Организираното и ползотворно прекарано свободно време на подрастващите и младите хора е сред важните задачи в тази сфера. Община Перник търси механизми за стимулиране креативността и инициативността у младите хора и тяхното включване в творческия и културен живот на града. За целта е създадена експертно-консултативна комисия, която има утвърдени правила за работа, даващи възможност на учениците, които не отговарят на условията, посочени в Програмата на мерките за закрила на деца с изявени дарби от държавни и общински училища, но са се класирали на призови места на национални, балкански, европейски, световни първенства иолимпиади, да бъдат поощрявани от Община Перник с еднократно финансово подпомагане за съответната </w:t>
      </w:r>
      <w:r w:rsidRPr="00DC2834">
        <w:rPr>
          <w:rFonts w:ascii="Verdana" w:hAnsi="Verdana" w:cs="Arial"/>
          <w:sz w:val="20"/>
          <w:szCs w:val="20"/>
          <w:lang w:val="ru-RU"/>
        </w:rPr>
        <w:lastRenderedPageBreak/>
        <w:t>година, в която са били отличени. През изтеклата 2018г. Община Перник финансово е подпомогнала101деца с изявени дарби и талант</w:t>
      </w:r>
      <w:r w:rsidRPr="00EE74F3">
        <w:rPr>
          <w:rFonts w:ascii="Verdana" w:hAnsi="Verdana" w:cs="Arial"/>
          <w:sz w:val="20"/>
          <w:szCs w:val="20"/>
          <w:lang w:val="bg-BG"/>
        </w:rPr>
        <w:t xml:space="preserve">и. </w:t>
      </w:r>
    </w:p>
    <w:p w:rsidR="00785E60" w:rsidRPr="00EE74F3" w:rsidRDefault="00785E60" w:rsidP="00EE74F3">
      <w:pPr>
        <w:spacing w:line="276" w:lineRule="auto"/>
        <w:jc w:val="both"/>
        <w:rPr>
          <w:rFonts w:ascii="Verdana" w:hAnsi="Verdana"/>
          <w:sz w:val="20"/>
          <w:szCs w:val="20"/>
          <w:lang w:val="bg-BG"/>
        </w:rPr>
      </w:pPr>
    </w:p>
    <w:p w:rsidR="00785E60" w:rsidRPr="00DC2834" w:rsidRDefault="00785E60" w:rsidP="00EE74F3">
      <w:pPr>
        <w:spacing w:line="276" w:lineRule="auto"/>
        <w:ind w:right="360"/>
        <w:jc w:val="both"/>
        <w:rPr>
          <w:rFonts w:ascii="Verdana" w:hAnsi="Verdana" w:cs="Arial"/>
          <w:b/>
          <w:sz w:val="20"/>
          <w:szCs w:val="20"/>
          <w:lang w:val="ru-RU"/>
        </w:rPr>
      </w:pPr>
      <w:r w:rsidRPr="00DC2834">
        <w:rPr>
          <w:rFonts w:ascii="Verdana" w:hAnsi="Verdana" w:cs="Arial"/>
          <w:b/>
          <w:sz w:val="20"/>
          <w:szCs w:val="20"/>
          <w:lang w:val="ru-RU"/>
        </w:rPr>
        <w:t>2. Насърчаване на здравословния начин на живот</w:t>
      </w:r>
    </w:p>
    <w:p w:rsidR="00785E60" w:rsidRPr="00DC2834" w:rsidRDefault="00785E60" w:rsidP="00EE74F3">
      <w:pPr>
        <w:spacing w:line="276" w:lineRule="auto"/>
        <w:ind w:right="360"/>
        <w:jc w:val="both"/>
        <w:rPr>
          <w:rFonts w:ascii="Verdana" w:hAnsi="Verdana" w:cs="Arial"/>
          <w:sz w:val="20"/>
          <w:szCs w:val="20"/>
          <w:lang w:val="ru-RU"/>
        </w:rPr>
      </w:pPr>
    </w:p>
    <w:p w:rsidR="00785E60" w:rsidRPr="00DC2834" w:rsidRDefault="00785E60" w:rsidP="00EE74F3">
      <w:pPr>
        <w:spacing w:line="276" w:lineRule="auto"/>
        <w:ind w:right="360"/>
        <w:jc w:val="both"/>
        <w:rPr>
          <w:rFonts w:ascii="Verdana" w:hAnsi="Verdana" w:cs="Arial"/>
          <w:sz w:val="20"/>
          <w:szCs w:val="20"/>
          <w:lang w:val="ru-RU"/>
        </w:rPr>
      </w:pPr>
      <w:r w:rsidRPr="00DC2834">
        <w:rPr>
          <w:rFonts w:ascii="Verdana" w:hAnsi="Verdana" w:cs="Arial"/>
          <w:sz w:val="20"/>
          <w:szCs w:val="20"/>
          <w:lang w:val="ru-RU"/>
        </w:rPr>
        <w:t>Ниво на информираност, придобити умения и знания за здравословен начин на живот.Изправени пред тенденцията за засилване на злоупотребата на тютюн, алкохол и наркотици сред младите хора местните и регионални власти, заедно с представители на младежките организации, доброволци, здравни работници и институции, работещи с млади хора, е необходимо да прилагат своевременни мерки за превенция на засегнатите хора.Предвид растящото разпространение на болестите, предавани по полов път е необходимо да се провеждат информационни кампании и програми в тази посока, като младите хора трябва да бъдат директно въвлечени в изработването и прилагането им.Провеждането на инициативи с цел развитие на знания, нагласи и умения за здравословен начин на живот, обмяната на опит, добри практики и превантивни мерки за ограничаване на негативни социални влияния, кактои създаването на възможности за обучение на младите хора, с цел безопасно поведение и избягване на рискови за здравето практики, са част от младежката политика, която следва Община Перник. Регионална здравна инспекция (РЗИ)–Перник, осъществява държавната здравна политика на територията на областта.РЗИ –Перник е юридическо лице на бюджетна издръжка –второстепенен разпоредител с бюджетни кредити към министъра на здравеопазването.Един от приоритетите на Инспекцията, е реализирането на дейности в сферата на профилактика на болестите и промоция на здравето, свързани с:</w:t>
      </w:r>
    </w:p>
    <w:p w:rsidR="00785E60" w:rsidRPr="00DC2834" w:rsidRDefault="00785E60" w:rsidP="00EE74F3">
      <w:pPr>
        <w:spacing w:line="276" w:lineRule="auto"/>
        <w:ind w:right="360"/>
        <w:jc w:val="both"/>
        <w:rPr>
          <w:rFonts w:ascii="Verdana" w:hAnsi="Verdana" w:cs="Arial"/>
          <w:sz w:val="20"/>
          <w:szCs w:val="20"/>
          <w:lang w:val="ru-RU"/>
        </w:rPr>
      </w:pPr>
      <w:r w:rsidRPr="00DC2834">
        <w:rPr>
          <w:rFonts w:ascii="Verdana" w:hAnsi="Verdana" w:cs="Arial"/>
          <w:sz w:val="20"/>
          <w:szCs w:val="20"/>
          <w:lang w:val="ru-RU"/>
        </w:rPr>
        <w:t>-организиране и осъществяване на образователни дейности в областта на профилактиката на незаразните болести и промоцията на здравето;</w:t>
      </w:r>
    </w:p>
    <w:p w:rsidR="00785E60" w:rsidRPr="00DC2834" w:rsidRDefault="00785E60" w:rsidP="00EE74F3">
      <w:pPr>
        <w:spacing w:line="276" w:lineRule="auto"/>
        <w:ind w:right="360"/>
        <w:jc w:val="both"/>
        <w:rPr>
          <w:rFonts w:ascii="Verdana" w:hAnsi="Verdana" w:cs="Arial"/>
          <w:sz w:val="20"/>
          <w:szCs w:val="20"/>
          <w:lang w:val="ru-RU"/>
        </w:rPr>
      </w:pPr>
      <w:r w:rsidRPr="00DC2834">
        <w:rPr>
          <w:rFonts w:ascii="Verdana" w:hAnsi="Verdana" w:cs="Arial"/>
          <w:sz w:val="20"/>
          <w:szCs w:val="20"/>
          <w:lang w:val="ru-RU"/>
        </w:rPr>
        <w:t>-организиране и осъществяване на дейности и прояви, свързани с международни и национални дни, посветени на здравен проблем;</w:t>
      </w:r>
    </w:p>
    <w:p w:rsidR="00785E60" w:rsidRPr="00DC2834" w:rsidRDefault="00785E60" w:rsidP="00EE74F3">
      <w:pPr>
        <w:spacing w:line="276" w:lineRule="auto"/>
        <w:ind w:right="360"/>
        <w:jc w:val="both"/>
        <w:rPr>
          <w:rFonts w:ascii="Verdana" w:hAnsi="Verdana" w:cs="Arial"/>
          <w:sz w:val="20"/>
          <w:szCs w:val="20"/>
          <w:lang w:val="ru-RU"/>
        </w:rPr>
      </w:pPr>
      <w:r w:rsidRPr="00DC2834">
        <w:rPr>
          <w:rFonts w:ascii="Verdana" w:hAnsi="Verdana" w:cs="Arial"/>
          <w:sz w:val="20"/>
          <w:szCs w:val="20"/>
          <w:lang w:val="ru-RU"/>
        </w:rPr>
        <w:t>-разработване и разпространение на съвременни печатни и аудио-визуални, здравно-образователни, информационни и методични материали за нуждите на населението.</w:t>
      </w:r>
    </w:p>
    <w:p w:rsidR="00785E60" w:rsidRPr="00DC2834" w:rsidRDefault="00785E60" w:rsidP="00EE74F3">
      <w:pPr>
        <w:spacing w:line="276" w:lineRule="auto"/>
        <w:ind w:right="360"/>
        <w:jc w:val="both"/>
        <w:rPr>
          <w:rFonts w:ascii="Verdana" w:hAnsi="Verdana" w:cs="Arial"/>
          <w:sz w:val="20"/>
          <w:szCs w:val="20"/>
          <w:lang w:val="ru-RU"/>
        </w:rPr>
      </w:pPr>
      <w:r w:rsidRPr="00DC2834">
        <w:rPr>
          <w:rFonts w:ascii="Verdana" w:hAnsi="Verdana" w:cs="Arial"/>
          <w:sz w:val="20"/>
          <w:szCs w:val="20"/>
          <w:lang w:val="ru-RU"/>
        </w:rPr>
        <w:t xml:space="preserve">Целевите групи, към които е насочена дейността са деца, ученици, млади хора, жени в детеродна възраст, бременни и кърмещи жени, население в трудоспособна възраст, хора в пенсионна възраст, медицински и немедицински специалисти.С цел превенция на рисковите фактори на жизнената среда и повишаване нивото наинформираност и придобиване на знания и умения за здравословен начин на живот сред младите хора на територията на община Перник действа Превантивно-информационен център (ПИЦ), и Общински съвет по наркотични вещества /ОбСНВ/. За насърчаване здравословния начин на животпри младите хораработят и екипите на Фондация „П.У.Л.С.”, като една от основните им задачи е в посока превенция на тютюнопушенето, злоупотреба с алкохол, употреба на наркотици и полово предавани болести; повишаване сексуалната култура на младите хора; подобряванена сексуалното и репродуктивно здраве.Млади хора, практикуващи спортни дейностиЧрез различните спортни занимания младите хора развиват ценни физически и психически качества, осъществявасе превенция на заболявания, както и превенция на противообществените прояви и престъпността. Физическото възпитание, спортът и социалният туризъмвключват всички видове занимания с физически упражнения, спорт и туризъм, като свободна и спонтанна дейност за </w:t>
      </w:r>
      <w:r w:rsidRPr="00DC2834">
        <w:rPr>
          <w:rFonts w:ascii="Verdana" w:hAnsi="Verdana" w:cs="Arial"/>
          <w:sz w:val="20"/>
          <w:szCs w:val="20"/>
          <w:lang w:val="ru-RU"/>
        </w:rPr>
        <w:lastRenderedPageBreak/>
        <w:t>укрепване на здравето и физическата годност на младите хора. През последните години се забелязва нарастване интереса към спорта сред децата и младежите, като до голяма степен това се дължи и на новоизградените детски и спортни площадки на територията на общината. Община Перник осъществява спортната политика сред подрастващите, и като подпомага участието на ученическите отбори във всички етапи наУченическите игри –част от Националния ученически спортен календар.На територията на община Перник има спортно училище с традиции. Функционират 44спортни клубаи едно туристическо дружество,в обществена полза, чиято дейност се подпомага от Община Перник.От месец септември 2018 г. има новорегистиран клуб по лека атлетика «Никнап» на европейската шампионка в зала на скока по височина Венелина Венева. „Спорт за деца и малдежи с увреждания и деца в риск”Създаването на по-добри условия за провеждането на занимания с адаптирани физически упражнения и спорт от деца и младежи с увреждания в свободното им време, преодоляване на тяхната изолация, интегрирането и по-бързото им адаптиране в обществото, също е една от целите на този План.И през тази годинауспешно работи „Спортен клуб Адаптирана физическа активност и спорт”, чиято основна задача е да подпомага участието на хора с увреждания (физически, интелектуални и сензорни) в занимания с адаптирана физическа активност и спорт.</w:t>
      </w:r>
    </w:p>
    <w:p w:rsidR="00785E60" w:rsidRPr="00DC2834" w:rsidRDefault="00785E60" w:rsidP="00EE74F3">
      <w:pPr>
        <w:spacing w:line="276" w:lineRule="auto"/>
        <w:ind w:right="360"/>
        <w:jc w:val="both"/>
        <w:rPr>
          <w:rFonts w:ascii="Verdana" w:hAnsi="Verdana" w:cs="Arial"/>
          <w:sz w:val="20"/>
          <w:szCs w:val="20"/>
          <w:lang w:val="ru-RU"/>
        </w:rPr>
      </w:pPr>
    </w:p>
    <w:p w:rsidR="00785E60" w:rsidRPr="00DC2834" w:rsidRDefault="00785E60" w:rsidP="00EE74F3">
      <w:pPr>
        <w:spacing w:line="276" w:lineRule="auto"/>
        <w:ind w:right="360" w:firstLine="540"/>
        <w:jc w:val="both"/>
        <w:rPr>
          <w:rFonts w:ascii="Verdana" w:hAnsi="Verdana" w:cs="Arial"/>
          <w:b/>
          <w:sz w:val="20"/>
          <w:szCs w:val="20"/>
          <w:lang w:val="ru-RU"/>
        </w:rPr>
      </w:pPr>
      <w:r w:rsidRPr="00DC2834">
        <w:rPr>
          <w:rFonts w:ascii="Verdana" w:hAnsi="Verdana" w:cs="Arial"/>
          <w:b/>
          <w:sz w:val="20"/>
          <w:szCs w:val="20"/>
          <w:lang w:val="ru-RU"/>
        </w:rPr>
        <w:t>3.Развитие на доброволчеството сред младите хора като движеща сила за личностно развитие, мобилност, учене, конкурентноспособност, социално сближаване, солидарност между поколенията и формиране на гражданско самосъзнание.</w:t>
      </w:r>
    </w:p>
    <w:p w:rsidR="00785E60" w:rsidRPr="00DC2834" w:rsidRDefault="00785E60" w:rsidP="00EE74F3">
      <w:pPr>
        <w:spacing w:line="276" w:lineRule="auto"/>
        <w:jc w:val="both"/>
        <w:rPr>
          <w:rFonts w:ascii="Verdana" w:hAnsi="Verdana" w:cs="Arial"/>
          <w:sz w:val="20"/>
          <w:szCs w:val="20"/>
          <w:lang w:val="ru-RU"/>
        </w:rPr>
      </w:pPr>
    </w:p>
    <w:p w:rsidR="00785E60" w:rsidRPr="00241930" w:rsidRDefault="00785E60" w:rsidP="00EE74F3">
      <w:pPr>
        <w:spacing w:line="276" w:lineRule="auto"/>
        <w:ind w:firstLine="540"/>
        <w:jc w:val="both"/>
        <w:rPr>
          <w:rFonts w:ascii="Verdana" w:hAnsi="Verdana" w:cs="Arial"/>
          <w:sz w:val="20"/>
          <w:szCs w:val="20"/>
          <w:lang w:val="ru-RU"/>
        </w:rPr>
      </w:pPr>
      <w:r w:rsidRPr="00241930">
        <w:rPr>
          <w:rFonts w:ascii="Verdana" w:hAnsi="Verdana" w:cs="Arial"/>
          <w:sz w:val="20"/>
          <w:szCs w:val="20"/>
          <w:lang w:val="ru-RU"/>
        </w:rPr>
        <w:t>Развитие на доброволчеството</w:t>
      </w:r>
    </w:p>
    <w:p w:rsidR="00785E60" w:rsidRPr="00241930" w:rsidRDefault="00785E60" w:rsidP="00EE74F3">
      <w:pPr>
        <w:spacing w:line="276" w:lineRule="auto"/>
        <w:ind w:firstLine="540"/>
        <w:jc w:val="both"/>
        <w:rPr>
          <w:rFonts w:ascii="Verdana" w:hAnsi="Verdana" w:cs="Arial"/>
          <w:sz w:val="20"/>
          <w:szCs w:val="20"/>
          <w:lang w:val="ru-RU"/>
        </w:rPr>
      </w:pPr>
    </w:p>
    <w:p w:rsidR="00785E60" w:rsidRPr="00EE74F3" w:rsidRDefault="00785E60" w:rsidP="00EE74F3">
      <w:pPr>
        <w:spacing w:line="276" w:lineRule="auto"/>
        <w:ind w:firstLine="540"/>
        <w:jc w:val="both"/>
        <w:rPr>
          <w:rFonts w:ascii="Verdana" w:hAnsi="Verdana" w:cs="Arial"/>
          <w:sz w:val="20"/>
          <w:szCs w:val="20"/>
          <w:lang w:val="bg-BG"/>
        </w:rPr>
      </w:pPr>
      <w:r w:rsidRPr="00DC2834">
        <w:rPr>
          <w:rFonts w:ascii="Verdana" w:hAnsi="Verdana" w:cs="Arial"/>
          <w:sz w:val="20"/>
          <w:szCs w:val="20"/>
          <w:lang w:val="ru-RU"/>
        </w:rPr>
        <w:t>Популяризирането и развитието на доброволческия труд сред младите хора като форма на трудова заетост, активнагражданска позиция, обществено-полезна дейност и като движеща силаза личностно развитие, учене и конкурентноспособност, е една от целите на този План.Важно е доброволчеството да се насърчава и признава, да се разработват инициативи и информационни кампании, целящи подкрепата и въвличането на младите хора в доброволческа дейност. Доброволчеството на младежите в община Перник е изразна активен ангажимент и участие в социалния животи спомага изключително много за формиране на тяхното гражданско самосъзнание.По въпросите на доброволчеството на територията на общинатаактивно работят Фондация „П.У.Л.С”и Български младежки червен кръст.Фондация „П.У.Л.С.” е неправителствена организация създадена през 1999 г. От 2009 г. е член на Българския алианс за защита от домашно насилие –мрежа от 10 български НПО, обединени за целите на правната реформа, лобиране на правителствено, институционално и законодателно ниво и промотиране и установяване на добри практики за закрила на жертвите на домашно насилие. От 2011 г. участва в управителниясъвет на Националната мрежа за децата–работна мрежа от български НПО, която поставязакрилата на детето в нови измерения на обществена, правна и психологическа значимост и дебат</w:t>
      </w:r>
      <w:r w:rsidRPr="00EE74F3">
        <w:rPr>
          <w:rFonts w:ascii="Verdana" w:hAnsi="Verdana" w:cs="Arial"/>
          <w:sz w:val="20"/>
          <w:szCs w:val="20"/>
          <w:lang w:val="bg-BG"/>
        </w:rPr>
        <w:t>.</w:t>
      </w:r>
    </w:p>
    <w:p w:rsidR="009D080D" w:rsidRPr="00EE74F3" w:rsidRDefault="009D080D" w:rsidP="00EE74F3">
      <w:pPr>
        <w:spacing w:line="276" w:lineRule="auto"/>
        <w:ind w:firstLine="540"/>
        <w:jc w:val="both"/>
        <w:rPr>
          <w:rFonts w:ascii="Verdana" w:hAnsi="Verdana"/>
          <w:sz w:val="20"/>
          <w:szCs w:val="20"/>
          <w:lang w:val="bg-BG"/>
        </w:rPr>
      </w:pPr>
    </w:p>
    <w:p w:rsidR="009D080D" w:rsidRPr="00241930" w:rsidRDefault="00785E60" w:rsidP="00EE74F3">
      <w:pPr>
        <w:spacing w:line="276" w:lineRule="auto"/>
        <w:jc w:val="both"/>
        <w:rPr>
          <w:rFonts w:ascii="Verdana" w:hAnsi="Verdana" w:cs="Arial"/>
          <w:sz w:val="20"/>
          <w:szCs w:val="20"/>
          <w:lang w:val="ru-RU"/>
        </w:rPr>
      </w:pPr>
      <w:r w:rsidRPr="00241930">
        <w:rPr>
          <w:rFonts w:ascii="Verdana" w:hAnsi="Verdana" w:cs="Arial"/>
          <w:sz w:val="20"/>
          <w:szCs w:val="20"/>
          <w:lang w:val="ru-RU"/>
        </w:rPr>
        <w:t>Доброволчество и мобилност</w:t>
      </w:r>
    </w:p>
    <w:p w:rsidR="009D080D" w:rsidRPr="00241930" w:rsidRDefault="009D080D" w:rsidP="00EE74F3">
      <w:pPr>
        <w:spacing w:line="276" w:lineRule="auto"/>
        <w:jc w:val="both"/>
        <w:rPr>
          <w:rFonts w:ascii="Verdana" w:hAnsi="Verdana" w:cs="Arial"/>
          <w:sz w:val="20"/>
          <w:szCs w:val="20"/>
          <w:lang w:val="ru-RU"/>
        </w:rPr>
      </w:pPr>
    </w:p>
    <w:p w:rsidR="00785E60" w:rsidRPr="00EE74F3" w:rsidRDefault="00785E60" w:rsidP="00EE74F3">
      <w:pPr>
        <w:spacing w:line="276" w:lineRule="auto"/>
        <w:jc w:val="both"/>
        <w:rPr>
          <w:rFonts w:ascii="Verdana" w:hAnsi="Verdana"/>
          <w:sz w:val="20"/>
          <w:szCs w:val="20"/>
          <w:lang w:val="bg-BG"/>
        </w:rPr>
      </w:pPr>
      <w:r w:rsidRPr="00DC2834">
        <w:rPr>
          <w:rFonts w:ascii="Verdana" w:hAnsi="Verdana" w:cs="Arial"/>
          <w:sz w:val="20"/>
          <w:szCs w:val="20"/>
          <w:lang w:val="ru-RU"/>
        </w:rPr>
        <w:t xml:space="preserve">Доброволчеството и мобилността като движеща сила за личностно развитие, взаимнасолидарности социалното сближаване е фокус, върху който е насочена </w:t>
      </w:r>
      <w:r w:rsidRPr="00DC2834">
        <w:rPr>
          <w:rFonts w:ascii="Verdana" w:hAnsi="Verdana" w:cs="Arial"/>
          <w:sz w:val="20"/>
          <w:szCs w:val="20"/>
          <w:lang w:val="ru-RU"/>
        </w:rPr>
        <w:lastRenderedPageBreak/>
        <w:t>дейността на Сдружение „АртАреа”. Тази неправителствена младежка организация, популяризира неформ</w:t>
      </w:r>
      <w:r w:rsidRPr="00EE74F3">
        <w:rPr>
          <w:rFonts w:ascii="Verdana" w:hAnsi="Verdana" w:cs="Arial"/>
          <w:sz w:val="20"/>
          <w:szCs w:val="20"/>
        </w:rPr>
        <w:t>a</w:t>
      </w:r>
      <w:r w:rsidRPr="00DC2834">
        <w:rPr>
          <w:rFonts w:ascii="Verdana" w:hAnsi="Verdana" w:cs="Arial"/>
          <w:sz w:val="20"/>
          <w:szCs w:val="20"/>
          <w:lang w:val="ru-RU"/>
        </w:rPr>
        <w:t>лното образование в сферата на културата, изкуството и екологията чрез арт методи. Дейностите на Сдружението са свързани със създаване на независим институт А</w:t>
      </w:r>
      <w:r w:rsidRPr="00EE74F3">
        <w:rPr>
          <w:rFonts w:ascii="Verdana" w:hAnsi="Verdana" w:cs="Arial"/>
          <w:sz w:val="20"/>
          <w:szCs w:val="20"/>
        </w:rPr>
        <w:t>YA</w:t>
      </w:r>
      <w:r w:rsidRPr="00DC2834">
        <w:rPr>
          <w:rFonts w:ascii="Verdana" w:hAnsi="Verdana" w:cs="Arial"/>
          <w:sz w:val="20"/>
          <w:szCs w:val="20"/>
          <w:lang w:val="ru-RU"/>
        </w:rPr>
        <w:t xml:space="preserve"> (Алтернативна младежка академия), показваща високо ниво на кадри, култура и разнообразиев сферата на изкуствата, приобщавайки младата публика и обществото към всички форми и жанрове на културата и изкуството. Различните търсения и обмен на културно наследство, традиции, ценности, както и междукултурно разнообразие, разбирателство и личностноразвитие чрез осъществяването на международни проекти и развитие на доброволческа дейност по програми на ЕС, с цел развитие на гражданското самосъзнание сред младите хора и стимулиране създаването на активно гражданско общество, са основните посоки, в които работи тази младежка организация.От 2009 г. „АртАреа” участва в проекти на програмата „Младежта в действие”, програма „Еразъм +”, сътрудничи си с партньори от Полша, Украйна, Грузия, Словакия, Норвегия, Франция, Испания, Украйна, Румъния, Холандия. Осъществила е редица Международни младежки обмени и международни инициативи в партньорства с Полша, Словакия, Чехия, Украйна, Грузия, Испания. От 2013 г. е акредитирана като изпращаща, посрещаща и координираща организация за проекти на Европейска доброволческа служба(ЕДС).През 2014 г. Сдручението осъществи първия ЕДС проект в Перник –„</w:t>
      </w:r>
      <w:r w:rsidRPr="00EE74F3">
        <w:rPr>
          <w:rFonts w:ascii="Verdana" w:hAnsi="Verdana" w:cs="Arial"/>
          <w:sz w:val="20"/>
          <w:szCs w:val="20"/>
        </w:rPr>
        <w:t>Discover</w:t>
      </w:r>
      <w:r w:rsidRPr="00DC2834">
        <w:rPr>
          <w:rFonts w:ascii="Verdana" w:hAnsi="Verdana" w:cs="Arial"/>
          <w:sz w:val="20"/>
          <w:szCs w:val="20"/>
          <w:lang w:val="ru-RU"/>
        </w:rPr>
        <w:t xml:space="preserve"> </w:t>
      </w:r>
      <w:r w:rsidRPr="00EE74F3">
        <w:rPr>
          <w:rFonts w:ascii="Verdana" w:hAnsi="Verdana" w:cs="Arial"/>
          <w:sz w:val="20"/>
          <w:szCs w:val="20"/>
        </w:rPr>
        <w:t>EVS</w:t>
      </w:r>
      <w:r w:rsidRPr="00DC2834">
        <w:rPr>
          <w:rFonts w:ascii="Verdana" w:hAnsi="Verdana" w:cs="Arial"/>
          <w:sz w:val="20"/>
          <w:szCs w:val="20"/>
          <w:lang w:val="ru-RU"/>
        </w:rPr>
        <w:t xml:space="preserve"> </w:t>
      </w:r>
      <w:r w:rsidRPr="00EE74F3">
        <w:rPr>
          <w:rFonts w:ascii="Verdana" w:hAnsi="Verdana" w:cs="Arial"/>
          <w:sz w:val="20"/>
          <w:szCs w:val="20"/>
        </w:rPr>
        <w:t>in</w:t>
      </w:r>
      <w:r w:rsidRPr="00DC2834">
        <w:rPr>
          <w:rFonts w:ascii="Verdana" w:hAnsi="Verdana" w:cs="Arial"/>
          <w:sz w:val="20"/>
          <w:szCs w:val="20"/>
          <w:lang w:val="ru-RU"/>
        </w:rPr>
        <w:t xml:space="preserve"> </w:t>
      </w:r>
      <w:r w:rsidRPr="00EE74F3">
        <w:rPr>
          <w:rFonts w:ascii="Verdana" w:hAnsi="Verdana" w:cs="Arial"/>
          <w:sz w:val="20"/>
          <w:szCs w:val="20"/>
        </w:rPr>
        <w:t>Pernik</w:t>
      </w:r>
      <w:r w:rsidRPr="00DC2834">
        <w:rPr>
          <w:rFonts w:ascii="Verdana" w:hAnsi="Verdana" w:cs="Arial"/>
          <w:sz w:val="20"/>
          <w:szCs w:val="20"/>
          <w:lang w:val="ru-RU"/>
        </w:rPr>
        <w:t xml:space="preserve">” с доброволци от Полшаи Австрия. В периода 2015/2016 г. се осъществи и втората част на проекта, в който взеха участие доброволци от Испания, Франция, Австрия и Полша.Сдружение „АКСЕЛС” е втората организация, акредитирана за работа с Европейската доброволческа служба и развива своята дейност в сферата на културата, изкуството и неформалното образование. През 2017 г. те осъществиха проекта </w:t>
      </w:r>
      <w:r w:rsidRPr="00EE74F3">
        <w:rPr>
          <w:rFonts w:ascii="Verdana" w:hAnsi="Verdana" w:cs="Arial"/>
          <w:sz w:val="20"/>
          <w:szCs w:val="20"/>
        </w:rPr>
        <w:t>CLEAN</w:t>
      </w:r>
      <w:r w:rsidRPr="00DC2834">
        <w:rPr>
          <w:rFonts w:ascii="Verdana" w:hAnsi="Verdana" w:cs="Arial"/>
          <w:sz w:val="20"/>
          <w:szCs w:val="20"/>
          <w:lang w:val="ru-RU"/>
        </w:rPr>
        <w:t xml:space="preserve"> </w:t>
      </w:r>
      <w:r w:rsidRPr="00EE74F3">
        <w:rPr>
          <w:rFonts w:ascii="Verdana" w:hAnsi="Verdana" w:cs="Arial"/>
          <w:sz w:val="20"/>
          <w:szCs w:val="20"/>
        </w:rPr>
        <w:t>UP</w:t>
      </w:r>
      <w:r w:rsidRPr="00DC2834">
        <w:rPr>
          <w:rFonts w:ascii="Verdana" w:hAnsi="Verdana" w:cs="Arial"/>
          <w:sz w:val="20"/>
          <w:szCs w:val="20"/>
          <w:lang w:val="ru-RU"/>
        </w:rPr>
        <w:t xml:space="preserve"> на ЕДС по програма „Еразъм+”, който бе тематично свързан с насърчаване опазването на околната среда и активен и здравословен начин на живот за малки и големи.4. Осигуряване на възможности за пълноценно участие на младите хора в гражданския живот и за приобщаването им към основните демократични ценности и стандарти.Повишаване на гражданската активност на младите хора</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Младите хора в сътрудничество с местната и държаванта власт трябва да участват активно в решаването на младежките проблеми. В тази връзка енеобходимо да се създават условия за диалог и партньорство с младите хора, както и да имат определен бюджет за подпомагане на младежки организации, които развиват дейности и предоставят информационни услуги в полза на младото поколение.Стимулирането награжданската активностна младите хорасе осъществява чрез подпомагане сътрудничеството между младежки организации на местно, регионално и национално ниво и чрез създаване на предпоставки за сформиране на нови организации и укрепване на съществуващите.Важно е младежите да имат възможността свободно да се присъединяват към дадена младежка организация по свой избор, да участват във взимането на решения в партньорство с други млади хора и младежки организации и активно да се включват в демократичния и граждански живот на общината. В тази връзка на 08.08.2008 г. представители на пернишки младежки неправителствени организации и институции, работещи с млади хора, подписват помежду си споразумение за партньорско взаимодействие и учредяване на Консултативен съвет за младежка политика (КСМП) към Кмета на община Перник, с цел подпомагане организирането, координирането и реализирането на общинската младежката политика.КСМП в Перник е един от първите създадени консултативни съвети в страната, който и до ден днешен представлява успешна практика на взаимодействие между публичните институции, </w:t>
      </w:r>
      <w:r w:rsidRPr="00DC2834">
        <w:rPr>
          <w:rFonts w:ascii="Verdana" w:hAnsi="Verdana" w:cs="Arial"/>
          <w:sz w:val="20"/>
          <w:szCs w:val="20"/>
          <w:lang w:val="ru-RU"/>
        </w:rPr>
        <w:lastRenderedPageBreak/>
        <w:t xml:space="preserve">обществените организации и младежките структури. Членовете на КСМП, освен че активно работят в посока информираност и консултации, касаещи проблемите на младите хора в общината, консултиратКмета при формирането и провеждането на общинската политика за младежта; даватстановища по проекти на нормативни актове, стратегически документи и решения, които се отнасят до политиката за младежта; предлагатмерки за постигане целите на общинската политика за младежта; подпомагатсътрудничеството с органите, ангажирани с осъществяването на младежката политика, както и работата с младежките организации; проучвати анализиратсъстоянието на младежта в общината; участват в изготвянето и реализирането на Общинския годишен план за младежта; участватв изготвянето на ежегодните отчети за изпълнение на дейностите, насочени към младежите на територията на общината; избиратсвои членове за представителство в местни, регионални, национални и международни срещи и инициативи, както и за участие в регионални и национални управителни и консултативни органи за развитие на младежката политика; обсъждати други въпроси, свързани с провеждането на политиката за младежта.Консултативният съвет за младежка политика към Кмета на община Перник, в чийто състав са включени представители на неправителствени организации и институции, работещи с млади хора, разработва всяка календарна година свой Годишен план за дейността си(част от настоящия План),с който се стреми да повишава гражданската активност на младите хора, да провокира интерес, доброволчество, ангажираност и дейно участие в обществения живот на града ни.Той се реализира в партньорство с всички заинтересовани страни на общинско ниво: </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Общински съвет –Перник,общинска администрация, териториални структури на заинтересованите държавни органи, учебни заведения, културни институции и др.Във финансовата си част Планътсеобезпечава от Община Перник</w:t>
      </w:r>
      <w:r w:rsidR="009D080D" w:rsidRPr="00EE74F3">
        <w:rPr>
          <w:rFonts w:ascii="Verdana" w:hAnsi="Verdana" w:cs="Arial"/>
          <w:sz w:val="20"/>
          <w:szCs w:val="20"/>
          <w:lang w:val="bg-BG"/>
        </w:rPr>
        <w:t xml:space="preserve">. </w:t>
      </w:r>
      <w:r w:rsidRPr="00DC2834">
        <w:rPr>
          <w:rFonts w:ascii="Verdana" w:hAnsi="Verdana" w:cs="Arial"/>
          <w:sz w:val="20"/>
          <w:szCs w:val="20"/>
          <w:lang w:val="ru-RU"/>
        </w:rPr>
        <w:t>С цел координиране и тясно сътрудничество между общинската администрация, младежките организации, участващи в структурата на КСМП и други заинтересовани страни и институции, взимащи решения в младежката политика, както и координиране и подпомагане на младежките инициативи, заложени в Общинския годишен план за младежта,към община Перник,на граждански договор има назначен младежки медиатор. Той се избира сред кръга представители на неправителствени и неформални младежки организации, членуващи в състава на КСМП и е пряката връзка между институциите и младежките организации</w:t>
      </w:r>
      <w:r w:rsidR="009D080D" w:rsidRPr="00EE74F3">
        <w:rPr>
          <w:rFonts w:ascii="Verdana" w:hAnsi="Verdana" w:cs="Arial"/>
          <w:sz w:val="20"/>
          <w:szCs w:val="20"/>
          <w:lang w:val="bg-BG"/>
        </w:rPr>
        <w:t xml:space="preserve">. </w:t>
      </w:r>
      <w:r w:rsidRPr="00DC2834">
        <w:rPr>
          <w:rFonts w:ascii="Verdana" w:hAnsi="Verdana" w:cs="Arial"/>
          <w:sz w:val="20"/>
          <w:szCs w:val="20"/>
          <w:lang w:val="ru-RU"/>
        </w:rPr>
        <w:t>За развитие капацитета на младите хора в Перник като граждани с активно мислене работи и Сдружение с обще</w:t>
      </w:r>
      <w:r w:rsidR="009D080D" w:rsidRPr="00DC2834">
        <w:rPr>
          <w:rFonts w:ascii="Verdana" w:hAnsi="Verdana" w:cs="Arial"/>
          <w:sz w:val="20"/>
          <w:szCs w:val="20"/>
          <w:lang w:val="ru-RU"/>
        </w:rPr>
        <w:t>ственополезна дейност „Обектив“</w:t>
      </w:r>
      <w:r w:rsidRPr="00DC2834">
        <w:rPr>
          <w:rFonts w:ascii="Verdana" w:hAnsi="Verdana" w:cs="Arial"/>
          <w:sz w:val="20"/>
          <w:szCs w:val="20"/>
          <w:lang w:val="ru-RU"/>
        </w:rPr>
        <w:t xml:space="preserve">–единствената организация от областта, която фигурира в Националната информационна система за младежта.Членовете на сдружението от 2006 г. до сега са осъществили много обучения, консултации и проектиа един от тях е Младежки-информационно консултантски център. Мотото им е „Реализираме дейности от млади хора за млади хора“. </w:t>
      </w:r>
    </w:p>
    <w:p w:rsidR="009D080D" w:rsidRPr="00DC2834" w:rsidRDefault="009D080D" w:rsidP="00EE74F3">
      <w:pPr>
        <w:spacing w:line="276" w:lineRule="auto"/>
        <w:jc w:val="both"/>
        <w:rPr>
          <w:rFonts w:ascii="Verdana" w:hAnsi="Verdana" w:cs="Arial"/>
          <w:sz w:val="20"/>
          <w:szCs w:val="20"/>
          <w:lang w:val="ru-RU"/>
        </w:rPr>
      </w:pPr>
    </w:p>
    <w:p w:rsidR="009D080D" w:rsidRPr="00DC2834" w:rsidRDefault="00785E60"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5.Създаване на привлекателна среда за развитие на младите хора в малките населени места и селските райони.</w:t>
      </w:r>
    </w:p>
    <w:p w:rsidR="009D080D" w:rsidRPr="00DC2834" w:rsidRDefault="009D080D" w:rsidP="00EE74F3">
      <w:pPr>
        <w:spacing w:line="276" w:lineRule="auto"/>
        <w:jc w:val="both"/>
        <w:rPr>
          <w:rFonts w:ascii="Verdana" w:hAnsi="Verdana" w:cs="Arial"/>
          <w:b/>
          <w:sz w:val="20"/>
          <w:szCs w:val="20"/>
          <w:lang w:val="ru-RU"/>
        </w:rPr>
      </w:pP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 Необходимо е да се взимат под внимание различните нужди на младите хора в малките населени места и селските райони, като се разработват и утвърждават дейности за насърчаване на младежкото участие. Наред с това, младите хора, които живеят в тези региони, не трябва да получават по-ниско ниво на социални, образователни, културни, спортни и др. услуги, от тези, които живеят в градските райони. Наличието на неправителствени младежки организации, както и активната </w:t>
      </w:r>
      <w:r w:rsidRPr="00DC2834">
        <w:rPr>
          <w:rFonts w:ascii="Verdana" w:hAnsi="Verdana" w:cs="Arial"/>
          <w:sz w:val="20"/>
          <w:szCs w:val="20"/>
          <w:lang w:val="ru-RU"/>
        </w:rPr>
        <w:lastRenderedPageBreak/>
        <w:t>дейност на народните читалища, които привличат младите хора, могат да стимулират обществения и културен живот в селските общности, да играят важна роля в насърчаване на младежкото участие и да се борят с проблеми като селската изолация. Община Перник работи непрекъснато за създаване на благоприятна среда за развитие на младите хора в малките населени места и селските райони, както и за тяхната социална и културна интеграция в обществото чрез диалог и обменна културни традиции. На територията на община Перник функционират 32 народни читалища. Основната им дейност е насочена към съхранението и разпространението на българската традиция и развитие на съвременното творчество и изкуство във всичките му форми. Това включва уреждане и поддържане на библиотеки и библиотечен фонд; запазване и разпространение на традиционните обичаи, ритуали и обреди, на танцовото, музикално, песенно и словесно творчество и изкуство на българския народ; събиране и разпространение на знания за родния край; културно-просветни дейности; изграждане и поддържане на етнографски експозиции, изложби, галерии и др. Библиотеките на народните читалища дават възможност на младежите и учениците в малките населени места да черпят информация от фондовете им и да се обогатяват. Основните цели на народните читалища са насочени към социалната и образователна дейност в населеното място, където те осъществяват дейността си и осигуряването на достъп до информация, чрез предоставяне на компютърни и интернет услуги; създаване и поддържане на електронни информационни мрежи; обхват и развитие на младежките дейности. В по-голяма част от народните читалища функционират любителски художествено-творчески формации, където най-активни са младежите и децата. Формациите се включват във фестивалите, съборите и празниците, посветени на любителското художествено творчество, традиционния фолклор и съвременното изкуство, а именно: Граовски фолклорен събор за традиционен и обработен фолклор (етап Националния събор на народното творчество –Копривщица); Регионален фестивал на фолклорното слово „Разказвачи”; Областна кулинарна изложба-конкурс на традиционнизимни и предпролетни обредни ястия и напитки на читалища от област Перник; детски фолклорен конкурс за детски игри „Дай, бабо, огънче” –Мещица; Областен детски празник „Чичо Стоян” –Дивотино; Регионален фолклорен събор „Перник” (етап от Националния събор на народното творчество –Копривщица; Регионален фолклорен фестивал „Витошко” –Кладница и др</w:t>
      </w:r>
      <w:r w:rsidRPr="00EE74F3">
        <w:rPr>
          <w:rFonts w:ascii="Verdana" w:hAnsi="Verdana" w:cs="Arial"/>
          <w:sz w:val="20"/>
          <w:szCs w:val="20"/>
          <w:lang w:val="bg-BG"/>
        </w:rPr>
        <w:t xml:space="preserve">. </w:t>
      </w:r>
      <w:r w:rsidRPr="00DC2834">
        <w:rPr>
          <w:rFonts w:ascii="Verdana" w:hAnsi="Verdana" w:cs="Arial"/>
          <w:sz w:val="20"/>
          <w:szCs w:val="20"/>
          <w:lang w:val="ru-RU"/>
        </w:rPr>
        <w:t xml:space="preserve">6. Създаване на благоприятна, насърчаваща и подкрепяща среда за качествена професионална реализация на младите хора в община ПерникМлади хора, отпадащи от училищеЦелите на Стратегията „Европа 2020” имат отражение върху дългосрочното развитие на пазара на труда в България, като една от тяхе преждевременно напусналите образователната система да неса повече от 11%. Важна задача е подобряване на качеството и резултатността на системите за образование и обучение на всички равнища и увеличаване на броя на обучаващите се във висше или в равностойно на него образование.Община Перник реализира държавната образователна политика на своя територия като работи за равен достъп до качествени образователни услуги, по-пълно обхващане в задължителното образование на учениците, създаване на по-добри условия за отглеждане, възпитание и обучение. Едновременно с това е предприела и провежда действия, мерки, и политики по превенция и намаляване броя на подрастващите, непосещаващи учебните заведения.На територията на община Перник функционират 22 (двадесет и две) общообразователни училищаи 5 (пет) професионални гимназии.На основание чл. 9 от Механизма за съвместна работа на институциите по обхващане и задържане в образователната система на деца и ученици в </w:t>
      </w:r>
      <w:r w:rsidRPr="00DC2834">
        <w:rPr>
          <w:rFonts w:ascii="Verdana" w:hAnsi="Verdana" w:cs="Arial"/>
          <w:sz w:val="20"/>
          <w:szCs w:val="20"/>
          <w:lang w:val="ru-RU"/>
        </w:rPr>
        <w:lastRenderedPageBreak/>
        <w:t xml:space="preserve">задължителна предучилищна и училищна възраст, приет с Решение на МС </w:t>
      </w:r>
      <w:r w:rsidRPr="00EE74F3">
        <w:rPr>
          <w:rFonts w:ascii="Verdana" w:hAnsi="Verdana" w:cs="Arial"/>
          <w:sz w:val="20"/>
          <w:szCs w:val="20"/>
        </w:rPr>
        <w:t>N</w:t>
      </w:r>
      <w:r w:rsidRPr="00DC2834">
        <w:rPr>
          <w:rFonts w:ascii="Verdana" w:hAnsi="Verdana" w:cs="Arial"/>
          <w:sz w:val="20"/>
          <w:szCs w:val="20"/>
          <w:lang w:val="ru-RU"/>
        </w:rPr>
        <w:t xml:space="preserve"> 272 от 05 юли 2017 г. на територията на община Перник са обособени пет района на обхват и са сформирани екипи, които включват представители на РУО, на Общината, на институциите в системата на образованието, на дирекция „Социално подпомагане”, както и на ОД на МВР.</w:t>
      </w:r>
    </w:p>
    <w:p w:rsidR="009D080D" w:rsidRPr="00241930" w:rsidRDefault="00785E60" w:rsidP="00EE74F3">
      <w:pPr>
        <w:spacing w:line="276" w:lineRule="auto"/>
        <w:jc w:val="both"/>
        <w:rPr>
          <w:rFonts w:ascii="Verdana" w:hAnsi="Verdana" w:cs="Arial"/>
          <w:sz w:val="20"/>
          <w:szCs w:val="20"/>
          <w:lang w:val="ru-RU"/>
        </w:rPr>
      </w:pPr>
      <w:r w:rsidRPr="00241930">
        <w:rPr>
          <w:rFonts w:ascii="Verdana" w:hAnsi="Verdana" w:cs="Arial"/>
          <w:sz w:val="20"/>
          <w:szCs w:val="20"/>
          <w:lang w:val="ru-RU"/>
        </w:rPr>
        <w:t xml:space="preserve">Задължения на екипите: </w:t>
      </w:r>
    </w:p>
    <w:p w:rsidR="009D080D" w:rsidRPr="00DC2834" w:rsidRDefault="00785E60"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D8"/>
      </w:r>
      <w:r w:rsidRPr="00DC2834">
        <w:rPr>
          <w:rFonts w:ascii="Verdana" w:hAnsi="Verdana" w:cs="Arial"/>
          <w:sz w:val="20"/>
          <w:szCs w:val="20"/>
          <w:lang w:val="ru-RU"/>
        </w:rPr>
        <w:t>идентифициране на децата и учениците в задължителна училищна възраст, които не са обхванати в образователната система,и предприемане на мерки за обхващането им;</w:t>
      </w:r>
    </w:p>
    <w:p w:rsidR="009D080D" w:rsidRPr="00DC2834" w:rsidRDefault="00EE74F3"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w:t>
      </w:r>
      <w:r w:rsidR="00785E60" w:rsidRPr="00DC2834">
        <w:rPr>
          <w:rFonts w:ascii="Verdana" w:hAnsi="Verdana" w:cs="Arial"/>
          <w:sz w:val="20"/>
          <w:szCs w:val="20"/>
          <w:lang w:val="ru-RU"/>
        </w:rPr>
        <w:t>идентифициране на децата и учениците, отпаднали от училище,и осъществяване на дейности за реинтеграцията им в образователната система;</w:t>
      </w:r>
    </w:p>
    <w:p w:rsidR="009D080D" w:rsidRPr="00DC2834" w:rsidRDefault="00785E60"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D8"/>
      </w:r>
      <w:r w:rsidRPr="00DC2834">
        <w:rPr>
          <w:rFonts w:ascii="Verdana" w:hAnsi="Verdana" w:cs="Arial"/>
          <w:sz w:val="20"/>
          <w:szCs w:val="20"/>
          <w:lang w:val="ru-RU"/>
        </w:rPr>
        <w:t>идентифициране на децата и учениците в риск от отпадане от училище и осъществяване на мерки за задържането им в образователната система;</w:t>
      </w:r>
    </w:p>
    <w:p w:rsidR="009D080D" w:rsidRPr="00DC2834" w:rsidRDefault="00785E60"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D8"/>
      </w:r>
      <w:r w:rsidRPr="00DC2834">
        <w:rPr>
          <w:rFonts w:ascii="Verdana" w:hAnsi="Verdana" w:cs="Arial"/>
          <w:sz w:val="20"/>
          <w:szCs w:val="20"/>
          <w:lang w:val="ru-RU"/>
        </w:rPr>
        <w:t>изготвяне на списък с мерки по отношение на всяко дете, което е идентифицирано като необхванато, отпаднало или застрашено от отпадане от образователната система,и взаимодействие с компетентните институции за прилагане на комплексен подход от интервенции;</w:t>
      </w:r>
    </w:p>
    <w:p w:rsidR="009D080D" w:rsidRPr="00DC2834" w:rsidRDefault="00785E60"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D8"/>
      </w:r>
      <w:r w:rsidRPr="00DC2834">
        <w:rPr>
          <w:rFonts w:ascii="Verdana" w:hAnsi="Verdana" w:cs="Arial"/>
          <w:sz w:val="20"/>
          <w:szCs w:val="20"/>
          <w:lang w:val="ru-RU"/>
        </w:rPr>
        <w:t>осъществяване на взаимодействие с родителите за включване и задържане на децата иучениците в образователната система;</w:t>
      </w:r>
    </w:p>
    <w:p w:rsidR="009D080D" w:rsidRPr="00DC2834" w:rsidRDefault="00785E60"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D8"/>
      </w:r>
      <w:r w:rsidRPr="00DC2834">
        <w:rPr>
          <w:rFonts w:ascii="Verdana" w:hAnsi="Verdana" w:cs="Arial"/>
          <w:sz w:val="20"/>
          <w:szCs w:val="20"/>
          <w:lang w:val="ru-RU"/>
        </w:rPr>
        <w:t>привличане и работа с медиатори;</w:t>
      </w:r>
    </w:p>
    <w:p w:rsidR="009D080D" w:rsidRPr="00DC2834" w:rsidRDefault="00785E60"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D8"/>
      </w:r>
      <w:r w:rsidRPr="00DC2834">
        <w:rPr>
          <w:rFonts w:ascii="Verdana" w:hAnsi="Verdana" w:cs="Arial"/>
          <w:sz w:val="20"/>
          <w:szCs w:val="20"/>
          <w:lang w:val="ru-RU"/>
        </w:rPr>
        <w:t>предприемане на мерки за обща и допълнителна подкрепа на децата идентифицирани като необхванати, отпаднали или застрашени от отпадане от образователната система;</w:t>
      </w:r>
    </w:p>
    <w:p w:rsidR="00785E60" w:rsidRPr="00DC2834" w:rsidRDefault="00785E60" w:rsidP="00EE74F3">
      <w:pPr>
        <w:spacing w:line="276" w:lineRule="auto"/>
        <w:jc w:val="both"/>
        <w:rPr>
          <w:rFonts w:ascii="Verdana" w:hAnsi="Verdana"/>
          <w:sz w:val="20"/>
          <w:szCs w:val="20"/>
          <w:lang w:val="ru-RU"/>
        </w:rPr>
      </w:pPr>
      <w:r w:rsidRPr="00EE74F3">
        <w:rPr>
          <w:rFonts w:ascii="Verdana" w:hAnsi="Verdana" w:cs="Arial"/>
          <w:sz w:val="20"/>
          <w:szCs w:val="20"/>
        </w:rPr>
        <w:sym w:font="Symbol" w:char="F0D8"/>
      </w:r>
      <w:r w:rsidRPr="00DC2834">
        <w:rPr>
          <w:rFonts w:ascii="Verdana" w:hAnsi="Verdana" w:cs="Arial"/>
          <w:sz w:val="20"/>
          <w:szCs w:val="20"/>
          <w:lang w:val="ru-RU"/>
        </w:rPr>
        <w:t>предоставяне на информация на кмета на община Перник за констатирани нарушения на задълженията на родителите по реда на чл. 347 от Закона за предучилищното и училищното образование.</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Всички отпаднали ученици в общината са описани в Регистър, който съдържа данни за техните имена,клас, училище, данни за родителите и адрес, причини за отпадане от училище и предприети мерки за връщане на детето към образователната система. Неговата актуалност се поддържа от експертите на отдел „Образование, култура, младежки дейности и духовно развитие” в Община Перник.Отпадането от училище е явление, дължащо се на комплекс от причини. Учениците, застрашени от отпадане, често страдат от липса на мотивация и неадекватни навици за учене, несигурни цели, липсваща самоинициатива, лоша социална адаптацияи проблемно поведение. Не на последно място може да се спомене и родителската незаинтересованост, разделени семейства, самотни майки,социално-слаби семейства, незадоволителни хигиенно-битови условияи др. Най-често това са деца от ромски произход, които имат много неизвинени отсъствия.Макар, че като цяло в община Перник е слабо изразена тенденцията деца да отпадат от учебния процес, намаляването на риска от преждевременно напускане, е един от важните приоритети.В началото на учебната2018/2019година общият брой на учениците на територията на община Перник е бил8728(осем хиляди седемстотин двадесет и осем)души,от които 7153(седем хиляди сто петдесети три) </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–в общински училища и1575(хиляда петстоин седемдесет и пет)</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–в държавни професионални гимназии. </w:t>
      </w:r>
    </w:p>
    <w:p w:rsidR="009D080D" w:rsidRPr="00EE74F3" w:rsidRDefault="00785E60" w:rsidP="00EE74F3">
      <w:pPr>
        <w:spacing w:line="276" w:lineRule="auto"/>
        <w:jc w:val="both"/>
        <w:rPr>
          <w:rFonts w:ascii="Verdana" w:hAnsi="Verdana" w:cs="Arial"/>
          <w:sz w:val="20"/>
          <w:szCs w:val="20"/>
          <w:lang w:val="bg-BG"/>
        </w:rPr>
      </w:pPr>
      <w:r w:rsidRPr="00DC2834">
        <w:rPr>
          <w:rFonts w:ascii="Verdana" w:hAnsi="Verdana" w:cs="Arial"/>
          <w:sz w:val="20"/>
          <w:szCs w:val="20"/>
          <w:lang w:val="ru-RU"/>
        </w:rPr>
        <w:t xml:space="preserve">През учебната 2017/2018г. от задължителни учебни занимания са отпаднали 14(четиринадесет) деца на възраст до 16 г. Основните причини са ниска мотивация и отсъствие от училище, по семейни причини, промяна на семейния статус, както и промяна на местожителството, в това число заминаване в чужбина.За втория срок на учебната 2017/2018г. (периода януари-юни 2018г.) са отпаднали 9(девет) деца, от </w:t>
      </w:r>
      <w:r w:rsidRPr="00DC2834">
        <w:rPr>
          <w:rFonts w:ascii="Verdana" w:hAnsi="Verdana" w:cs="Arial"/>
          <w:sz w:val="20"/>
          <w:szCs w:val="20"/>
          <w:lang w:val="ru-RU"/>
        </w:rPr>
        <w:lastRenderedPageBreak/>
        <w:t>които 1 (едно) в подготвителна група, 3 (три) в начален етап и 5(пет) в прогимназиален клас. За учебната 2018-2019г. (от септември до края на календарната 2018г.) от образователната системаняма отпадналидеца на възраст до 16 г.С тези, които са в риск се работи по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възрастЗа календарната 2018 г. са наложени пет административни наказания по чл. 347 от ЗПУО на родители, които не са осигурили задължително присъствие в учебни институции на деца от 5 до 16 годишна възрас</w:t>
      </w:r>
      <w:r w:rsidRPr="00EE74F3">
        <w:rPr>
          <w:rFonts w:ascii="Verdana" w:hAnsi="Verdana" w:cs="Arial"/>
          <w:sz w:val="20"/>
          <w:szCs w:val="20"/>
          <w:lang w:val="bg-BG"/>
        </w:rPr>
        <w:t xml:space="preserve">т. </w:t>
      </w:r>
    </w:p>
    <w:p w:rsidR="009D080D" w:rsidRPr="00EE74F3" w:rsidRDefault="009D080D" w:rsidP="00EE74F3">
      <w:pPr>
        <w:spacing w:line="276" w:lineRule="auto"/>
        <w:jc w:val="both"/>
        <w:rPr>
          <w:rFonts w:ascii="Verdana" w:hAnsi="Verdana" w:cs="Arial"/>
          <w:sz w:val="20"/>
          <w:szCs w:val="20"/>
          <w:lang w:val="bg-BG"/>
        </w:rPr>
      </w:pPr>
    </w:p>
    <w:p w:rsidR="009D080D" w:rsidRPr="00DC2834" w:rsidRDefault="00785E60"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Безработица сред младите хора</w:t>
      </w:r>
    </w:p>
    <w:p w:rsidR="009D080D" w:rsidRPr="00DC2834" w:rsidRDefault="009D080D" w:rsidP="00EE74F3">
      <w:pPr>
        <w:spacing w:line="276" w:lineRule="auto"/>
        <w:jc w:val="both"/>
        <w:rPr>
          <w:rFonts w:ascii="Verdana" w:hAnsi="Verdana" w:cs="Arial"/>
          <w:b/>
          <w:sz w:val="20"/>
          <w:szCs w:val="20"/>
          <w:lang w:val="ru-RU"/>
        </w:rPr>
      </w:pPr>
    </w:p>
    <w:p w:rsidR="009D080D" w:rsidRPr="00EE74F3" w:rsidRDefault="00785E60" w:rsidP="00EE74F3">
      <w:pPr>
        <w:spacing w:line="276" w:lineRule="auto"/>
        <w:jc w:val="both"/>
        <w:rPr>
          <w:rFonts w:ascii="Verdana" w:hAnsi="Verdana" w:cs="Arial"/>
          <w:sz w:val="20"/>
          <w:szCs w:val="20"/>
          <w:lang w:val="bg-BG"/>
        </w:rPr>
      </w:pPr>
      <w:r w:rsidRPr="00DC2834">
        <w:rPr>
          <w:rFonts w:ascii="Verdana" w:hAnsi="Verdana" w:cs="Arial"/>
          <w:sz w:val="20"/>
          <w:szCs w:val="20"/>
          <w:lang w:val="ru-RU"/>
        </w:rPr>
        <w:t>Безработните млади хора са сред най-изолираните в обществото и затова местните и регионалните власти трябва да разработват политики и програми за насърчаване на инициативи, които намаляват младежката безработица. Тези политики и програми трябва да бъдат обсъждани с младите хора, с младежките организации, с местните работодатели, синдикатите, институциите, отговорни за обучението, образованието и заетостта, които да са насочени към причините за младежката безработица и да насърчават възможностите за заетост на младите хора. Причините за младежкатабезработица могат да се обединят в няколко аспекта:</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-дисбаланс между реалното търсене на пазара на труда и младежите с определено професионално направление;</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-занижено равнище на професионална квалификация, дължащо се на слаба практическа подготовка и ниска информираност;</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-слабо търсена или неточна професионална ориентация;</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-липсата на трудов опит, който е основен фактор за всеки работодател приподбор на кадри; </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-демотивация от предлаганото заплащане при несъобразяване или пренебрегване на дадената квалификация;</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-малко на брой работодатели инвестират в обучението иквалификацията на младите работници и служители;</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-ниска производителност и адаптивност на младите хора.</w:t>
      </w:r>
    </w:p>
    <w:p w:rsidR="009D080D"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 На лице са програми за заетост ориентирани към различни групи безработни лица, които биват успешно прилагани и които дават шанс на младежи без стаж или с ниска степен на квалификация да се реализират на пазара на труда.За преодоляване проблема с младежката безработица в Дирекция „Бюро по труда”–Перник успешно се реализират всички форми на посредничество –информиране, консултиране, осъществяване на контакт между работодател и безработен младеж, съдействие за намиране на подходящо работно място, насочване и устройване,както на първичния пазар на труда, така и включване в подходящи субсидирани форми на заетост по програми и мерки, включително и по ОП ”Развитие на човешките ресурси”.ВД„БТ”Перник се отделя особено внимание на обслужването и трудовата реализация на младежите с цел по-бързото им социално и икономическо интегриране в обществото. Полагат се максимални усилия всички планирани дейности във връзка с НПИЕГМ да се реализират в изискуемите срокове и с необходимото качество. Подобри се работата по изготвянето на</w:t>
      </w:r>
      <w:r w:rsidR="009D080D" w:rsidRPr="00DC2834">
        <w:rPr>
          <w:rFonts w:ascii="Verdana" w:hAnsi="Verdana" w:cs="Arial"/>
          <w:sz w:val="20"/>
          <w:szCs w:val="20"/>
          <w:lang w:val="ru-RU"/>
        </w:rPr>
        <w:t xml:space="preserve"> портрет и профил на младежите </w:t>
      </w:r>
      <w:r w:rsidRPr="00DC2834">
        <w:rPr>
          <w:rFonts w:ascii="Verdana" w:hAnsi="Verdana" w:cs="Arial"/>
          <w:sz w:val="20"/>
          <w:szCs w:val="20"/>
          <w:lang w:val="ru-RU"/>
        </w:rPr>
        <w:t>едни от най-важните инструменти на трудовото посредничество, целящи максимално бързо и ефективно постигането на заетост.Сключени са Споразумения за сътрудн</w:t>
      </w:r>
      <w:r w:rsidR="009D080D" w:rsidRPr="00DC2834">
        <w:rPr>
          <w:rFonts w:ascii="Verdana" w:hAnsi="Verdana" w:cs="Arial"/>
          <w:sz w:val="20"/>
          <w:szCs w:val="20"/>
          <w:lang w:val="ru-RU"/>
        </w:rPr>
        <w:t>ичество със социални партньори</w:t>
      </w:r>
      <w:r w:rsidR="009D080D" w:rsidRPr="00EE74F3">
        <w:rPr>
          <w:rFonts w:ascii="Verdana" w:hAnsi="Verdana" w:cs="Arial"/>
          <w:sz w:val="20"/>
          <w:szCs w:val="20"/>
          <w:lang w:val="bg-BG"/>
        </w:rPr>
        <w:t>,</w:t>
      </w:r>
      <w:r w:rsidRPr="00DC2834">
        <w:rPr>
          <w:rFonts w:ascii="Verdana" w:hAnsi="Verdana" w:cs="Arial"/>
          <w:sz w:val="20"/>
          <w:szCs w:val="20"/>
          <w:lang w:val="ru-RU"/>
        </w:rPr>
        <w:t xml:space="preserve">страна пореализацията на дейностите, свързани с НПИЕГМ, като целта е да се стигне до неактивните неучещи и </w:t>
      </w:r>
      <w:r w:rsidRPr="00DC2834">
        <w:rPr>
          <w:rFonts w:ascii="Verdana" w:hAnsi="Verdana" w:cs="Arial"/>
          <w:sz w:val="20"/>
          <w:szCs w:val="20"/>
          <w:lang w:val="ru-RU"/>
        </w:rPr>
        <w:lastRenderedPageBreak/>
        <w:t xml:space="preserve">неработещи младежи и се работи по посока мотивиране за труд и трудова реализация. Провеждат се също „Дни на отворените врати” както в Перник, така и във филиалите на Д„БТ” в Радомир, Брезник и Трън. Служителите организиратинформационни срещи с младите хора за запознаване с услугите, които могат да получат, както и за популяризиране на портала </w:t>
      </w:r>
      <w:r w:rsidRPr="00EE74F3">
        <w:rPr>
          <w:rFonts w:ascii="Verdana" w:hAnsi="Verdana" w:cs="Arial"/>
          <w:sz w:val="20"/>
          <w:szCs w:val="20"/>
        </w:rPr>
        <w:t>EURES</w:t>
      </w:r>
      <w:r w:rsidRPr="00DC2834">
        <w:rPr>
          <w:rFonts w:ascii="Verdana" w:hAnsi="Verdana" w:cs="Arial"/>
          <w:sz w:val="20"/>
          <w:szCs w:val="20"/>
          <w:lang w:val="ru-RU"/>
        </w:rPr>
        <w:t>.Ежегодно се провежда и специализирана Младежка трудова борса, в която взимат участие търсещиработа младежи, представители на работодатели, представители на медиите, на РУОна МОН и на Съвета за сътрудничество. По-тесните и регулярни контакти с фирмите, прилагането на индивидуален подход към безработните лица от групата на младежите при тяхното консултиране и насочване към подходящи работни места на първичнияпазар, по програми и мерки за заетост или професионално обучение,водятдо повишаване качеството на предлаганите услуги.Регистрираните в Д„БТ” –Перникмладежи ползват и услугите по професионално ориентиране, информиране и консултиране, включване в ателиета за заетост за усвояване практически умения за по-ефективно търсене на подходяща работа, както и услугите на психолог и кейс-мениджър. Н</w:t>
      </w:r>
      <w:r w:rsidRPr="00EE74F3">
        <w:rPr>
          <w:rFonts w:ascii="Verdana" w:hAnsi="Verdana" w:cs="Arial"/>
          <w:sz w:val="20"/>
          <w:szCs w:val="20"/>
        </w:rPr>
        <w:t>a</w:t>
      </w:r>
      <w:r w:rsidRPr="00DC2834">
        <w:rPr>
          <w:rFonts w:ascii="Verdana" w:hAnsi="Verdana" w:cs="Arial"/>
          <w:sz w:val="20"/>
          <w:szCs w:val="20"/>
          <w:lang w:val="ru-RU"/>
        </w:rPr>
        <w:t>сърчаване на икономическата активност и кариерното развитие на младите хора</w:t>
      </w:r>
      <w:r w:rsidR="009D080D" w:rsidRPr="00EE74F3">
        <w:rPr>
          <w:rFonts w:ascii="Verdana" w:hAnsi="Verdana" w:cs="Arial"/>
          <w:sz w:val="20"/>
          <w:szCs w:val="20"/>
          <w:lang w:val="bg-BG"/>
        </w:rPr>
        <w:t xml:space="preserve">. </w:t>
      </w:r>
      <w:r w:rsidRPr="00DC2834">
        <w:rPr>
          <w:rFonts w:ascii="Verdana" w:hAnsi="Verdana" w:cs="Arial"/>
          <w:sz w:val="20"/>
          <w:szCs w:val="20"/>
          <w:lang w:val="ru-RU"/>
        </w:rPr>
        <w:t>Инвестирането в младите хора, мобилизирането на потенциала имвъв всички сфери на техния професионален и личен животи насърчаването на предприемачеството, неминуемо рефлектиратв ръста на обществено-икономическото развитие на региона и на страната,като цяло. Активността на младите хора е насочена към частния икономически сектор, където те все по-често намират своята реализация. Идентифицират се слабости, обусловени от негативните демографски тенденции, от една страна, от недостатъчно развития пазар на труда за младежите –от друга и от трета –недостатъчният финансов ресурс, с който Община Перник би могла да насърчава предприемачеството сред младите хора, да стимулира развитието на общинските младежки структури и работещите на територията на общината младежки организации.</w:t>
      </w:r>
    </w:p>
    <w:p w:rsidR="009D080D" w:rsidRPr="00DC2834" w:rsidRDefault="009D080D" w:rsidP="00EE74F3">
      <w:pPr>
        <w:spacing w:line="276" w:lineRule="auto"/>
        <w:jc w:val="both"/>
        <w:rPr>
          <w:rFonts w:ascii="Verdana" w:hAnsi="Verdana" w:cs="Arial"/>
          <w:sz w:val="20"/>
          <w:szCs w:val="20"/>
          <w:lang w:val="ru-RU"/>
        </w:rPr>
      </w:pPr>
    </w:p>
    <w:p w:rsidR="009D080D" w:rsidRPr="00DC2834" w:rsidRDefault="00785E60"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Заетост при младите хора</w:t>
      </w:r>
    </w:p>
    <w:p w:rsidR="009D080D" w:rsidRPr="00DC2834" w:rsidRDefault="009D080D" w:rsidP="00EE74F3">
      <w:pPr>
        <w:spacing w:line="276" w:lineRule="auto"/>
        <w:jc w:val="both"/>
        <w:rPr>
          <w:rFonts w:ascii="Verdana" w:hAnsi="Verdana" w:cs="Arial"/>
          <w:b/>
          <w:sz w:val="20"/>
          <w:szCs w:val="20"/>
          <w:lang w:val="ru-RU"/>
        </w:rPr>
      </w:pP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Един от инструментите за постигане заетост на безработните лица са мерки, програми и проекти за заетост, ориентирани към различни групи безработни лица, които биват успешно прилагани и дават шанс на младежи без стаж или с ниска степен на квалификация да се реализират на пазара на труда. Високата квалификация, опитът и уменията в определена област са основни характеристики на всяко работномясто. За заемането на много от тях работодателите често поставят и допълнителни изисквания, съобразени с характера на работа –компютърна грамотност, отлично владеене на един или повече чужди езици, мотивация за работа, коректност и други.От друга страна –нискотообразователно и квалификационноравнище на търсещите работа, ниската мобилност в условията на сегментиран пазар на труда, несъответствието в предлагането и търсенето на труд по отношение на професионално-квалификационната структура на работнатасила, недостатъчната практическа подготовка по определената професия, слабата чуждоезикова и компютърна компетентност на завършилите младежи, затруднява тяхната реа</w:t>
      </w:r>
      <w:r w:rsidRPr="00EE74F3">
        <w:rPr>
          <w:rFonts w:ascii="Verdana" w:hAnsi="Verdana" w:cs="Arial"/>
          <w:sz w:val="20"/>
          <w:szCs w:val="20"/>
          <w:lang w:val="bg-BG"/>
        </w:rPr>
        <w:t xml:space="preserve">лизация. </w:t>
      </w:r>
    </w:p>
    <w:p w:rsidR="009D080D" w:rsidRPr="00DC2834" w:rsidRDefault="009D080D" w:rsidP="00EE74F3">
      <w:pPr>
        <w:spacing w:line="276" w:lineRule="auto"/>
        <w:jc w:val="both"/>
        <w:rPr>
          <w:rFonts w:ascii="Verdana" w:hAnsi="Verdana" w:cs="Arial"/>
          <w:sz w:val="20"/>
          <w:szCs w:val="20"/>
          <w:lang w:val="ru-RU"/>
        </w:rPr>
      </w:pPr>
    </w:p>
    <w:p w:rsidR="009D080D" w:rsidRPr="00DC2834" w:rsidRDefault="00785E60"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Младежки медиатор</w:t>
      </w:r>
    </w:p>
    <w:p w:rsidR="009D080D" w:rsidRPr="00DC2834" w:rsidRDefault="009D080D" w:rsidP="00EE74F3">
      <w:pPr>
        <w:spacing w:line="276" w:lineRule="auto"/>
        <w:jc w:val="both"/>
        <w:rPr>
          <w:rFonts w:ascii="Verdana" w:hAnsi="Verdana" w:cs="Arial"/>
          <w:sz w:val="20"/>
          <w:szCs w:val="20"/>
          <w:lang w:val="ru-RU"/>
        </w:rPr>
      </w:pP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В изпълнение на Национална програма „Активиране на неактивни лица” от средата на месец май 2015 г. в Община Перник, в отдел „Образование, култура, младежки </w:t>
      </w:r>
      <w:r w:rsidRPr="00DC2834">
        <w:rPr>
          <w:rFonts w:ascii="Verdana" w:hAnsi="Verdana" w:cs="Arial"/>
          <w:sz w:val="20"/>
          <w:szCs w:val="20"/>
          <w:lang w:val="ru-RU"/>
        </w:rPr>
        <w:lastRenderedPageBreak/>
        <w:t>дейности и духовно развитие” е назначен младежки медиатор. Основното му задължение е да бъде посредник между неактивните млади хора на възраст между 16 и 29 годишна възраст, които не учат, не работят и не са регистрирани в Дирекция „Бюро по труда” и различните институции, предоставящи социални, образователни и други услуги. Основните ангажименти на младежкия медиатор са насочени към това да подпомага безработните млади хора за включване в заетост и обучение в съответствие с индивидуалните им потребности –помощ при изготвяне и редактиране на автобиография, запознаване с различни техники за търсене на работа, избор на подходящо обучение, предоставяне на информация, относно правата и задълженията им и пренасочване към Дирекция „Бюро по труда”, към училища, центрове за професионално обучение, частни трудови борси, агенции за временна заетост и др. Младежкият медиатор също така работи активно на различни места там</w:t>
      </w:r>
      <w:r w:rsidR="009D080D" w:rsidRPr="00DC2834">
        <w:rPr>
          <w:rFonts w:ascii="Verdana" w:hAnsi="Verdana" w:cs="Arial"/>
          <w:sz w:val="20"/>
          <w:szCs w:val="20"/>
          <w:lang w:val="ru-RU"/>
        </w:rPr>
        <w:t xml:space="preserve">, където се събират млади хора </w:t>
      </w:r>
      <w:r w:rsidRPr="00DC2834">
        <w:rPr>
          <w:rFonts w:ascii="Verdana" w:hAnsi="Verdana" w:cs="Arial"/>
          <w:sz w:val="20"/>
          <w:szCs w:val="20"/>
          <w:lang w:val="ru-RU"/>
        </w:rPr>
        <w:t xml:space="preserve">в читалища, в библиотеки, дори и в кафенета, за да достигне до средата на неактивните младежи. Наред с това, той е и в тясно сътрудничество с различни младежки и доброволчески организации, НПО, училища, работодатели и с Д„БТ”. </w:t>
      </w:r>
    </w:p>
    <w:p w:rsidR="00BC472A" w:rsidRPr="00DC2834" w:rsidRDefault="00BC472A" w:rsidP="00EE74F3">
      <w:pPr>
        <w:spacing w:line="276" w:lineRule="auto"/>
        <w:jc w:val="both"/>
        <w:rPr>
          <w:rFonts w:ascii="Verdana" w:hAnsi="Verdana" w:cs="Arial"/>
          <w:sz w:val="20"/>
          <w:szCs w:val="20"/>
          <w:lang w:val="ru-RU"/>
        </w:rPr>
      </w:pPr>
    </w:p>
    <w:p w:rsidR="00BC472A" w:rsidRPr="00DC2834" w:rsidRDefault="00785E60"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7.Повишаване на ролята на младите хора в превенцията на престъпността</w:t>
      </w:r>
    </w:p>
    <w:p w:rsidR="00BC472A" w:rsidRPr="00DC2834" w:rsidRDefault="00BC472A" w:rsidP="00EE74F3">
      <w:pPr>
        <w:spacing w:line="276" w:lineRule="auto"/>
        <w:jc w:val="both"/>
        <w:rPr>
          <w:rFonts w:ascii="Verdana" w:hAnsi="Verdana" w:cs="Arial"/>
          <w:sz w:val="20"/>
          <w:szCs w:val="20"/>
          <w:lang w:val="ru-RU"/>
        </w:rPr>
      </w:pPr>
    </w:p>
    <w:p w:rsidR="00785E60" w:rsidRPr="00EE74F3" w:rsidRDefault="00785E60" w:rsidP="00EE74F3">
      <w:pPr>
        <w:spacing w:line="276" w:lineRule="auto"/>
        <w:jc w:val="both"/>
        <w:rPr>
          <w:rFonts w:ascii="Verdana" w:hAnsi="Verdana"/>
          <w:sz w:val="20"/>
          <w:szCs w:val="20"/>
          <w:lang w:val="bg-BG"/>
        </w:rPr>
      </w:pPr>
      <w:r w:rsidRPr="00DC2834">
        <w:rPr>
          <w:rFonts w:ascii="Verdana" w:hAnsi="Verdana" w:cs="Arial"/>
          <w:sz w:val="20"/>
          <w:szCs w:val="20"/>
          <w:lang w:val="ru-RU"/>
        </w:rPr>
        <w:t>Имайки предвид, че жертвите на престъпността и насилието често са млади хора, е необходимо да се търсят адекватни реакции срещу престъпността и насилието в съвременното общество. Младите хора трябва да се включват активно в превенцията, като това трябва да става в сътрудничество с всички обвързани участници, като образователните институции и полицейските власти.Местната власт в лицето на Община Перник, младежките организации и медиите се ангажират все повече в превенцията на правонарушенията, извършвани от младежи.За превенция на престъпността сред младите хора, ОД на МВР –Перник работи в сътрудничество и координация с МКБППМН, прокурату</w:t>
      </w:r>
      <w:r w:rsidR="00EE74F3" w:rsidRPr="00DC2834">
        <w:rPr>
          <w:rFonts w:ascii="Verdana" w:hAnsi="Verdana" w:cs="Arial"/>
          <w:sz w:val="20"/>
          <w:szCs w:val="20"/>
          <w:lang w:val="ru-RU"/>
        </w:rPr>
        <w:t>рата, отдел “Закрила на детето“</w:t>
      </w:r>
      <w:r w:rsidRPr="00DC2834">
        <w:rPr>
          <w:rFonts w:ascii="Verdana" w:hAnsi="Verdana" w:cs="Arial"/>
          <w:sz w:val="20"/>
          <w:szCs w:val="20"/>
          <w:lang w:val="ru-RU"/>
        </w:rPr>
        <w:t>–Перник, училищни ръководства, кметове на населени места. Част от приоритетите, по които се работи са изграждане на модели за безопасно поведение в подрастващите, създаване на положително отношение към МВР и нейната дейност и запознаване на учениците с елементарни правни понятия, съобразени с възрастта им.Най-рискови се оказват младите хора без родителски контрол и преждевременно напускане на образователната система; злоупотребата с алкохол; отрицателните последици от навлезлите в полезрението на детето наркомании.Непълнолетните извършители на престъпления основно участват при извършване на кражби на имущество от домове, вили, леки коли, мазета и др.От 14 годишна възраст възниква възможност за реализиране на наказателна отговорност по отношение на младия човек за извършени от него престъпления.Р.България е член на “</w:t>
      </w:r>
      <w:r w:rsidRPr="00EE74F3">
        <w:rPr>
          <w:rFonts w:ascii="Verdana" w:hAnsi="Verdana" w:cs="Arial"/>
          <w:sz w:val="20"/>
          <w:szCs w:val="20"/>
        </w:rPr>
        <w:t>TISPOL</w:t>
      </w:r>
      <w:r w:rsidRPr="00DC2834">
        <w:rPr>
          <w:rFonts w:ascii="Verdana" w:hAnsi="Verdana" w:cs="Arial"/>
          <w:sz w:val="20"/>
          <w:szCs w:val="20"/>
          <w:lang w:val="ru-RU"/>
        </w:rPr>
        <w:t xml:space="preserve">” –европейска мрежана службите на пътна полиция. ОД на МВР –Перник участва в мероприятия, заложени в европейската мрежа, като провежда обучение на тема “Детски обезопасителни системи и каски”.Чрез средствата за масово осведомяване е популяризиран Наръчник на родителя, разработен с активното участие на МВР.По проект на Главна дирекция „Национална полиция” –МВР на тема „Подобряване закрилата на детето и превенция на детската престъпност в България” , финансиран по Българо-швейцарска програма за сътрудничество,е разработен интернет сайт за превенция на престъпления, извършвани от и срещу деца и подобряване закрилата на детето.Целите на сайта са да предоставят знания относно правата и задълженията на децата, личната безопасност, модели на поведение, координати на компетентни служби за съвет и помощ, информация на родители и специалисти, </w:t>
      </w:r>
      <w:r w:rsidRPr="00DC2834">
        <w:rPr>
          <w:rFonts w:ascii="Verdana" w:hAnsi="Verdana" w:cs="Arial"/>
          <w:sz w:val="20"/>
          <w:szCs w:val="20"/>
          <w:lang w:val="ru-RU"/>
        </w:rPr>
        <w:lastRenderedPageBreak/>
        <w:t xml:space="preserve">работещи с деца. Интернет адресът на сайта е </w:t>
      </w:r>
      <w:r w:rsidRPr="00EE74F3">
        <w:rPr>
          <w:rFonts w:ascii="Verdana" w:hAnsi="Verdana" w:cs="Arial"/>
          <w:sz w:val="20"/>
          <w:szCs w:val="20"/>
        </w:rPr>
        <w:t>detskasigurnost</w:t>
      </w:r>
      <w:r w:rsidRPr="00DC2834">
        <w:rPr>
          <w:rFonts w:ascii="Verdana" w:hAnsi="Verdana" w:cs="Arial"/>
          <w:sz w:val="20"/>
          <w:szCs w:val="20"/>
          <w:lang w:val="ru-RU"/>
        </w:rPr>
        <w:t>.</w:t>
      </w:r>
      <w:r w:rsidRPr="00EE74F3">
        <w:rPr>
          <w:rFonts w:ascii="Verdana" w:hAnsi="Verdana" w:cs="Arial"/>
          <w:sz w:val="20"/>
          <w:szCs w:val="20"/>
        </w:rPr>
        <w:t>bg</w:t>
      </w:r>
      <w:r w:rsidRPr="00DC2834">
        <w:rPr>
          <w:rFonts w:ascii="Verdana" w:hAnsi="Verdana" w:cs="Arial"/>
          <w:sz w:val="20"/>
          <w:szCs w:val="20"/>
          <w:lang w:val="ru-RU"/>
        </w:rPr>
        <w:t xml:space="preserve">.С цел превенция на рисковите фактори на жизнената среда и повишаване нивото на информираност и придобиване на знания и умения за здравословен начин на живот сред младите хора на територията на община Перник действа Превантивно-информационен център (ПИЦ), Местна комисия за борба срещу противообществените прояви на малолетни и непълнолетни (МКБППМН) и Общински съвет по наркотични вещества /ОбСНВ/.МКБППМН работи в съответствие със ЗБППМН, Конвенцията на ООН за правата на детето, инструкциите на ООН по превенцията на престъпността сред непълнолетните, Закона за закрила на детето и свързаните с тях подзаконови нормативни актове.Членовете на МКБППМН винаги са в помощ със своите превантивни кампании на всички училища и детски заведенияиоказват методична помощ на приюти и домовена територията на общината.Към МКБППМН функционира консултативен кабинет за корекционно-възпитателна работа с деца с противообществени прояви и деца в риск. Провежда се и индивидуално консултиране на родители за засилване на родителския контрол за преодоляване отклоненията в поведенията на децата.С малолетните деца от ромски произход се провежда обучение в начално усвояване на четене и писане с цел ограмотяване и неотпадането им от учебната среда. За непълнолетните лица,наказани по чл.13,ал.1,т.10 от ЗБППМН е подсигурен, подходящ за възрастта им, обществено полезен труд.80% от контингента на МКБППМН е от ромски произход, което налага специален интеграционен европейски подход.Проблеми на МКБППМН при образуването и разглеждането на възпитателните дела:-МК няма случаи,когато представители на ОЗД не са участвали при разглеждане на възпитателни дела;-няма допуснати нарушения, констатирани от прокуратурата и съда при процедурите по образуването и разглеждането на възпитателните дела и налагането на възпитателните мерки; </w:t>
      </w:r>
    </w:p>
    <w:p w:rsidR="00BC472A" w:rsidRPr="00DC2834" w:rsidRDefault="00BC472A" w:rsidP="00EE74F3">
      <w:pPr>
        <w:spacing w:line="276" w:lineRule="auto"/>
        <w:ind w:right="360" w:firstLine="540"/>
        <w:jc w:val="both"/>
        <w:rPr>
          <w:rFonts w:ascii="Verdana" w:hAnsi="Verdana" w:cs="Arial"/>
          <w:sz w:val="20"/>
          <w:szCs w:val="20"/>
          <w:lang w:val="ru-RU"/>
        </w:rPr>
      </w:pPr>
    </w:p>
    <w:p w:rsidR="00BC472A" w:rsidRPr="00DC2834" w:rsidRDefault="00785E60" w:rsidP="00EE74F3">
      <w:pPr>
        <w:spacing w:line="276" w:lineRule="auto"/>
        <w:ind w:right="360" w:firstLine="540"/>
        <w:jc w:val="both"/>
        <w:rPr>
          <w:rFonts w:ascii="Verdana" w:hAnsi="Verdana" w:cs="Arial"/>
          <w:b/>
          <w:sz w:val="20"/>
          <w:szCs w:val="20"/>
          <w:lang w:val="ru-RU"/>
        </w:rPr>
      </w:pPr>
      <w:r w:rsidRPr="00EE74F3">
        <w:rPr>
          <w:rFonts w:ascii="Verdana" w:hAnsi="Verdana" w:cs="Arial"/>
          <w:b/>
          <w:sz w:val="20"/>
          <w:szCs w:val="20"/>
        </w:rPr>
        <w:t>VII</w:t>
      </w:r>
      <w:r w:rsidRPr="00DC2834">
        <w:rPr>
          <w:rFonts w:ascii="Verdana" w:hAnsi="Verdana" w:cs="Arial"/>
          <w:b/>
          <w:sz w:val="20"/>
          <w:szCs w:val="20"/>
          <w:lang w:val="ru-RU"/>
        </w:rPr>
        <w:t>. ОСНОВНИ ОБЛАСТИ</w:t>
      </w:r>
    </w:p>
    <w:p w:rsidR="00BC472A" w:rsidRPr="00DC2834" w:rsidRDefault="00BC472A" w:rsidP="00EE74F3">
      <w:pPr>
        <w:spacing w:line="276" w:lineRule="auto"/>
        <w:ind w:right="360" w:firstLine="540"/>
        <w:jc w:val="both"/>
        <w:rPr>
          <w:rFonts w:ascii="Verdana" w:hAnsi="Verdana" w:cs="Arial"/>
          <w:sz w:val="20"/>
          <w:szCs w:val="20"/>
          <w:lang w:val="ru-RU"/>
        </w:rPr>
      </w:pPr>
    </w:p>
    <w:p w:rsidR="00785E60" w:rsidRPr="00EE74F3" w:rsidRDefault="00785E60" w:rsidP="00EE74F3">
      <w:pPr>
        <w:spacing w:line="276" w:lineRule="auto"/>
        <w:ind w:right="360" w:firstLine="540"/>
        <w:jc w:val="both"/>
        <w:rPr>
          <w:rFonts w:ascii="Verdana" w:hAnsi="Verdana" w:cs="Arial"/>
          <w:sz w:val="20"/>
          <w:szCs w:val="20"/>
          <w:lang w:val="bg-BG"/>
        </w:rPr>
      </w:pPr>
      <w:r w:rsidRPr="00DC2834">
        <w:rPr>
          <w:rFonts w:ascii="Verdana" w:hAnsi="Verdana" w:cs="Arial"/>
          <w:sz w:val="20"/>
          <w:szCs w:val="20"/>
          <w:lang w:val="ru-RU"/>
        </w:rPr>
        <w:t>Настоящият Общински годишен план за младежта е разработен в съответствие с Националнатастратегия за младежта (2012-2020) и Националната програма за младежта (2016-2020), както следва</w:t>
      </w:r>
      <w:r w:rsidR="00BC472A" w:rsidRPr="00EE74F3">
        <w:rPr>
          <w:rFonts w:ascii="Verdana" w:hAnsi="Verdana" w:cs="Arial"/>
          <w:sz w:val="20"/>
          <w:szCs w:val="20"/>
          <w:lang w:val="bg-BG"/>
        </w:rPr>
        <w:t>:</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Настоящият Общински годишен план за младежта е разработен в съответствие с Националнатастратегия за младежта (2012-2020) и Националната програма за младежта (2016-2020), както следва:</w:t>
      </w:r>
    </w:p>
    <w:p w:rsidR="00BC472A" w:rsidRPr="00DC2834" w:rsidRDefault="00BC472A" w:rsidP="00EE74F3">
      <w:pPr>
        <w:spacing w:line="276" w:lineRule="auto"/>
        <w:ind w:right="360" w:firstLine="540"/>
        <w:jc w:val="both"/>
        <w:rPr>
          <w:rFonts w:ascii="Verdana" w:hAnsi="Verdana" w:cs="Arial"/>
          <w:sz w:val="20"/>
          <w:szCs w:val="20"/>
          <w:lang w:val="ru-RU"/>
        </w:rPr>
      </w:pP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Стратегическа цел: Улесняване на достъпа до качествени услуги за специална подкрепа на пълноценното личностно и обществено развитие на младите хора в съответствие с потребностите и интересите им. </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Оперативна цел:Осигуряване на достъп до услуги за развитие, основани на младежката работа, индивидуален подход и оценка на конкретните потребности и особености на младежката възраст</w:t>
      </w:r>
    </w:p>
    <w:p w:rsidR="00BC472A" w:rsidRPr="00DC2834" w:rsidRDefault="00785E60" w:rsidP="00EE74F3">
      <w:pPr>
        <w:spacing w:line="276" w:lineRule="auto"/>
        <w:ind w:right="360"/>
        <w:jc w:val="both"/>
        <w:rPr>
          <w:rFonts w:ascii="Verdana" w:hAnsi="Verdana" w:cs="Arial"/>
          <w:sz w:val="20"/>
          <w:szCs w:val="20"/>
          <w:lang w:val="ru-RU"/>
        </w:rPr>
      </w:pPr>
      <w:r w:rsidRPr="00DC2834">
        <w:rPr>
          <w:rFonts w:ascii="Verdana" w:hAnsi="Verdana" w:cs="Arial"/>
          <w:sz w:val="20"/>
          <w:szCs w:val="20"/>
          <w:lang w:val="ru-RU"/>
        </w:rPr>
        <w:t>Задача:Организиране на информационни кампании,дискусионни форуми, семинари и обученияпо актуални въпроси, свързани с развитието на младите хора в общината и техния широк спектър от интереси; Задача:Подпомагане реализирането на младежки инициативи и кампании;</w:t>
      </w:r>
    </w:p>
    <w:p w:rsidR="00BC472A" w:rsidRPr="00DC2834" w:rsidRDefault="00BC472A" w:rsidP="00EE74F3">
      <w:pPr>
        <w:spacing w:line="276" w:lineRule="auto"/>
        <w:ind w:right="360"/>
        <w:jc w:val="both"/>
        <w:rPr>
          <w:rFonts w:ascii="Verdana" w:hAnsi="Verdana" w:cs="Arial"/>
          <w:sz w:val="20"/>
          <w:szCs w:val="20"/>
          <w:lang w:val="ru-RU"/>
        </w:rPr>
      </w:pPr>
    </w:p>
    <w:p w:rsidR="00BC472A" w:rsidRPr="00DC2834" w:rsidRDefault="00785E60" w:rsidP="00EE74F3">
      <w:pPr>
        <w:spacing w:line="276" w:lineRule="auto"/>
        <w:ind w:right="360"/>
        <w:jc w:val="both"/>
        <w:rPr>
          <w:rFonts w:ascii="Verdana" w:hAnsi="Verdana" w:cs="Arial"/>
          <w:sz w:val="20"/>
          <w:szCs w:val="20"/>
          <w:lang w:val="ru-RU"/>
        </w:rPr>
      </w:pPr>
      <w:r w:rsidRPr="00DC2834">
        <w:rPr>
          <w:rFonts w:ascii="Verdana" w:hAnsi="Verdana" w:cs="Arial"/>
          <w:sz w:val="20"/>
          <w:szCs w:val="20"/>
          <w:lang w:val="ru-RU"/>
        </w:rPr>
        <w:t xml:space="preserve">Задача: Подпомагане и предлагане на услуги за организиране на свободното време на младите хора в община Перник чрез форми за култура, изкуство и </w:t>
      </w:r>
      <w:r w:rsidRPr="00DC2834">
        <w:rPr>
          <w:rFonts w:ascii="Verdana" w:hAnsi="Verdana" w:cs="Arial"/>
          <w:sz w:val="20"/>
          <w:szCs w:val="20"/>
          <w:lang w:val="ru-RU"/>
        </w:rPr>
        <w:lastRenderedPageBreak/>
        <w:t>неформално обучение, съществуващи в културните институти, младежките домове и читалищата;</w:t>
      </w:r>
    </w:p>
    <w:p w:rsidR="00BC472A" w:rsidRPr="00DC2834" w:rsidRDefault="00785E60" w:rsidP="00EE74F3">
      <w:pPr>
        <w:spacing w:line="276" w:lineRule="auto"/>
        <w:ind w:right="360"/>
        <w:jc w:val="both"/>
        <w:rPr>
          <w:rFonts w:ascii="Verdana" w:hAnsi="Verdana" w:cs="Arial"/>
          <w:sz w:val="20"/>
          <w:szCs w:val="20"/>
          <w:lang w:val="ru-RU"/>
        </w:rPr>
      </w:pPr>
      <w:r w:rsidRPr="00DC2834">
        <w:rPr>
          <w:rFonts w:ascii="Verdana" w:hAnsi="Verdana" w:cs="Arial"/>
          <w:sz w:val="20"/>
          <w:szCs w:val="20"/>
          <w:lang w:val="ru-RU"/>
        </w:rPr>
        <w:t>Задача:Предоставяне на повече и по-добри условия за развитие на таланта, творческите умения и културното изразяване на младите хора;</w:t>
      </w:r>
    </w:p>
    <w:p w:rsidR="00BC472A" w:rsidRPr="00DC2834" w:rsidRDefault="00785E60" w:rsidP="00EE74F3">
      <w:pPr>
        <w:spacing w:line="276" w:lineRule="auto"/>
        <w:ind w:right="360"/>
        <w:jc w:val="both"/>
        <w:rPr>
          <w:rFonts w:ascii="Verdana" w:hAnsi="Verdana" w:cs="Arial"/>
          <w:sz w:val="20"/>
          <w:szCs w:val="20"/>
          <w:lang w:val="ru-RU"/>
        </w:rPr>
      </w:pPr>
      <w:r w:rsidRPr="00DC2834">
        <w:rPr>
          <w:rFonts w:ascii="Verdana" w:hAnsi="Verdana" w:cs="Arial"/>
          <w:sz w:val="20"/>
          <w:szCs w:val="20"/>
          <w:lang w:val="ru-RU"/>
        </w:rPr>
        <w:t>Задача:Подобряване на възможностите за реализация на социалните и творческитеумения на младите хора, съобразно техните интереси и стимулиране на инициативността, младежкото творчество и изява чрез подкрепа на млади талантливи хора и дебютанти в изкуствата, в различните културни индустрии, науката, спорта;</w:t>
      </w:r>
    </w:p>
    <w:p w:rsidR="00785E60" w:rsidRPr="00EE74F3" w:rsidRDefault="00785E60" w:rsidP="00EE74F3">
      <w:pPr>
        <w:spacing w:line="276" w:lineRule="auto"/>
        <w:ind w:right="360"/>
        <w:jc w:val="both"/>
        <w:rPr>
          <w:rFonts w:ascii="Verdana" w:hAnsi="Verdana" w:cs="Arial"/>
          <w:sz w:val="20"/>
          <w:szCs w:val="20"/>
          <w:lang w:val="bg-BG"/>
        </w:rPr>
      </w:pPr>
      <w:r w:rsidRPr="00DC2834">
        <w:rPr>
          <w:rFonts w:ascii="Verdana" w:hAnsi="Verdana" w:cs="Arial"/>
          <w:sz w:val="20"/>
          <w:szCs w:val="20"/>
          <w:lang w:val="ru-RU"/>
        </w:rPr>
        <w:t>Задача:Насърчаване на активност, взаимодействие и двустранни инициативи междумладежките организации и културните институти на територията на община Перник</w:t>
      </w:r>
      <w:r w:rsidRPr="00EE74F3">
        <w:rPr>
          <w:rFonts w:ascii="Verdana" w:hAnsi="Verdana" w:cs="Arial"/>
          <w:sz w:val="20"/>
          <w:szCs w:val="20"/>
          <w:lang w:val="bg-BG"/>
        </w:rPr>
        <w:t>.</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Стратегическа цел: Насърчаване на здравословния начин на живот сред младите хора</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Оперативна цел:Превенция на факторите, създаващи риск за здравето на младите хора</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Задача:Провеждане на кампании, обучения, семинари, конференции и инициативи с цел развитие на знания, нагласи и умения за здравословен начин на живот, безопасно поведение и избягване на рискови за здравето практики;</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Задача:Създаване на възможности за обучение на младите хора по въпросите на здравето, спорта и физическата активност, включително и чрез развитие на подхода „Връстници обучават връстници”;</w:t>
      </w:r>
    </w:p>
    <w:p w:rsidR="00785E60"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Задача:Превенция нафакторите, които създават риск за здравето на младите хора –тютюнопушене, злоупотреба с алкохол, употреба на наркотици и полово предавани болести;Задача:Повишаване сексуалната култура на младите хора; подобряванена сексуалното и репродуктивно здраве</w:t>
      </w:r>
    </w:p>
    <w:p w:rsidR="00785E60"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Задача:Насърчаване физическата активност на младежите;Задача:Подкрепа на спортни инициативи на младежи</w:t>
      </w:r>
    </w:p>
    <w:p w:rsidR="00BC472A" w:rsidRPr="00DC2834" w:rsidRDefault="00785E60" w:rsidP="00EE74F3">
      <w:pPr>
        <w:spacing w:line="276" w:lineRule="auto"/>
        <w:ind w:firstLine="540"/>
        <w:jc w:val="both"/>
        <w:rPr>
          <w:rFonts w:ascii="Verdana" w:hAnsi="Verdana" w:cs="Arial"/>
          <w:sz w:val="20"/>
          <w:szCs w:val="20"/>
          <w:lang w:val="ru-RU"/>
        </w:rPr>
      </w:pPr>
      <w:r w:rsidRPr="00DC2834">
        <w:rPr>
          <w:rFonts w:ascii="Verdana" w:hAnsi="Verdana" w:cs="Arial"/>
          <w:sz w:val="20"/>
          <w:szCs w:val="20"/>
          <w:lang w:val="ru-RU"/>
        </w:rPr>
        <w:t>Стратегическа цел: Развитие на доброволчеството сред младите хора като движеща сила за личностно развитие, мобилност, учене, конкурентноспособност, социално сближаване, солидарност между поколенията и формиранена гражданско самосъзнание.</w:t>
      </w:r>
    </w:p>
    <w:p w:rsidR="00BC472A" w:rsidRPr="00DC2834" w:rsidRDefault="00785E60" w:rsidP="00EE74F3">
      <w:pPr>
        <w:spacing w:line="276" w:lineRule="auto"/>
        <w:ind w:firstLine="540"/>
        <w:jc w:val="both"/>
        <w:rPr>
          <w:rFonts w:ascii="Verdana" w:hAnsi="Verdana" w:cs="Arial"/>
          <w:sz w:val="20"/>
          <w:szCs w:val="20"/>
          <w:lang w:val="ru-RU"/>
        </w:rPr>
      </w:pPr>
      <w:r w:rsidRPr="00DC2834">
        <w:rPr>
          <w:rFonts w:ascii="Verdana" w:hAnsi="Verdana" w:cs="Arial"/>
          <w:sz w:val="20"/>
          <w:szCs w:val="20"/>
          <w:lang w:val="ru-RU"/>
        </w:rPr>
        <w:t xml:space="preserve">Оперативна цел: Насърчаване на доброволчеството сред младите хора и гарантиране правата на младите доброволци. </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Оперативна цел:Популяризиране на доброволчеството. </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Задача:Осигуряване на подходящи обучения и квалификации,въвеждане и поддържане на ефективни практики за работасмладите доброволци, свързани с извършваните от тях доброволчески дейности;</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Задача: Създаване на повече доброволчески възможности и организиране участието на младите хора в доброволчески инициативи;</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Задача:Провеждане на информационни кампании и инициативи за популяризиране на младежкото доброволчество в обществото;</w:t>
      </w:r>
    </w:p>
    <w:p w:rsidR="00785E60" w:rsidRPr="00EE74F3" w:rsidRDefault="00785E60" w:rsidP="00EE74F3">
      <w:pPr>
        <w:spacing w:line="276" w:lineRule="auto"/>
        <w:jc w:val="both"/>
        <w:rPr>
          <w:rFonts w:ascii="Verdana" w:hAnsi="Verdana"/>
          <w:sz w:val="20"/>
          <w:szCs w:val="20"/>
          <w:lang w:val="bg-BG"/>
        </w:rPr>
      </w:pPr>
      <w:r w:rsidRPr="00DC2834">
        <w:rPr>
          <w:rFonts w:ascii="Verdana" w:hAnsi="Verdana" w:cs="Arial"/>
          <w:sz w:val="20"/>
          <w:szCs w:val="20"/>
          <w:lang w:val="ru-RU"/>
        </w:rPr>
        <w:t>Задача: Насърчаване на младежкото доброволчество и създаване на трайни партньорства между Община Перник и местни доброволчески организации</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Стратегическа цел: Осигуряване на възможности за пълноценно участие на младите хора в гражданския живот и за приобщаването им към основните демократични ценности и стандарти. </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Оперативна цел: Мобилизиране участието на младите хора в процесите на изпълнение на Европейскитеполитики. </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lastRenderedPageBreak/>
        <w:t>Задача:Обучение на младежки лидери, кампании, дебати, дискусии за популяризиране на неформалното образование и неговата роля за формиране на новите ценности –креативност, комуникативност и лидерски умения;</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 Организиране на дискусионни форуми, кръгли маси и младежки кампании свързани с актуални въпроси за развитието на младите хора в общината;</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Задача:Участие на младите хора в Национални младежки срещи и обмени;</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 Повишаване информираността на младите хора за Европейските политики и изпълнението им нанационално ниво;</w:t>
      </w:r>
    </w:p>
    <w:p w:rsidR="00785E60"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 Обучения, семинари и информационни кампании за запознаване на младите хора с публичните институции и правата им, като част от местната общност и като граждани на Република България и на Европейския съюз.</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Стратегическа цел: Създаване на привлекателна среда за развитие на младите хора в малките населени места и селските райони.</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Оперативна цел: Активизиране на младите хора в малкитенаселени места. </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Оперативна цел:Осигуряване на ефективен достъп до информация и услуги на младите хора в малките населени места и селските райони. </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 Насърчаване на инициативи на младежи в малките населени места и селските райони;</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Задача:Приобщаване на младите хора в малките населени места на територията на община Перник към местната младежка общност и включването им в младежки организации, младежки съвети и местни инициативи;</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 Осигуряване на ефективен достъп до информация, обучение и консултиране на младите хора в малките населени места и селските райони;</w:t>
      </w:r>
    </w:p>
    <w:p w:rsidR="00785E60"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Задача:Създаване на условия за осмисляне на свободното време и възможности за личностна реализация на младите хора в малките населени места и райони.</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Стратегическа цел: Създаване на благоприятна, насърчаваща и подкрепяща среда за качествена професионална реализация на младите хора в община Перник. </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Оперативна цел: Насърчаване на икономическата активност на младите хора. </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 Повишаване информираността на младите хора за предоставяни възможности за младежко предприемачество в общината;</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Задача:Популяризиране на възможностите за младежка заетост чрез отворени европейски програми;</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Задача:Осигуряване на по-добър обществено-икономическиклимат за подобряване на качеството на средното и висшето образование и навлизане на неформалното обучение като част от образователния процес. Насърчаване на ученето през целия живот, в съответствие с потребностите на пазара на труда;</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Задача:Организиране на младежки трудови борси, съвместно с работодатели и други заинтересовани и компетентни органи;</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Задача:Засилване на ефективността на връзките между образователните институции и бизнеса за улесняване на прехода от образование към заетос;</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Задача:Осигуряване на достъп до професионално образование и обучение на младежи в неравностойно положение –младежи със специални образователни потребности, младежи в социален риск или отпаднали от образователната система;</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Задача:Окуражаване на работодателите, професионалните училища, обучителните центрове да развиват дейности за приобщаване, личностно </w:t>
      </w:r>
      <w:r w:rsidRPr="00DC2834">
        <w:rPr>
          <w:rFonts w:ascii="Verdana" w:hAnsi="Verdana" w:cs="Arial"/>
          <w:sz w:val="20"/>
          <w:szCs w:val="20"/>
          <w:lang w:val="ru-RU"/>
        </w:rPr>
        <w:lastRenderedPageBreak/>
        <w:t>развитие и професионални перспективи за младежи със специални образователни потребности, младежи в социален риск или отпаднали от образователната система;</w:t>
      </w:r>
    </w:p>
    <w:p w:rsidR="00785E60"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Задача:Създаване на благоприятна среда за кариерно развитие на младите специалисти в държавната и общинската администрация.</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Участие в субсидирана заетост в публичния сектор.ДБТот бюджета на ДБТянуари –декември 2019г.Предоставяне на услуги от мрежата наевропейските служби за заетост(</w:t>
      </w:r>
      <w:r w:rsidRPr="00EE74F3">
        <w:rPr>
          <w:rFonts w:ascii="Verdana" w:hAnsi="Verdana" w:cs="Arial"/>
          <w:sz w:val="20"/>
          <w:szCs w:val="20"/>
        </w:rPr>
        <w:t>EURES</w:t>
      </w:r>
      <w:r w:rsidRPr="00DC2834">
        <w:rPr>
          <w:rFonts w:ascii="Verdana" w:hAnsi="Verdana" w:cs="Arial"/>
          <w:sz w:val="20"/>
          <w:szCs w:val="20"/>
          <w:lang w:val="ru-RU"/>
        </w:rPr>
        <w:t>).ДБТот бюджета на ДБТянуари –декември 2019г.Осигуряване на стажуване и обучение в рамките на схеми по ОП“РЧР“.ДБТот бюджета на ДБТянуари –декември 2019г.Осигуряване на заетост в рамките на схема „Обучение и заетост за младите хора” по ОП“РЧР“.ДБТот бюджета на ДБТянуари –декември 2019г.</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Стратегическа цел: Повишаване ролята на младите хора в превенцията на престъпността</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w:t>
      </w:r>
      <w:r w:rsidRPr="00EE74F3">
        <w:rPr>
          <w:rFonts w:ascii="Verdana" w:hAnsi="Verdana" w:cs="Arial"/>
          <w:sz w:val="20"/>
          <w:szCs w:val="20"/>
        </w:rPr>
        <w:t>a</w:t>
      </w:r>
      <w:r w:rsidRPr="00DC2834">
        <w:rPr>
          <w:rFonts w:ascii="Verdana" w:hAnsi="Verdana" w:cs="Arial"/>
          <w:sz w:val="20"/>
          <w:szCs w:val="20"/>
          <w:lang w:val="ru-RU"/>
        </w:rPr>
        <w:t>:Превенция на престъпността сред младите хора;</w:t>
      </w:r>
    </w:p>
    <w:p w:rsidR="00BC472A" w:rsidRPr="00EE74F3" w:rsidRDefault="00785E60" w:rsidP="00EE74F3">
      <w:pPr>
        <w:spacing w:line="276" w:lineRule="auto"/>
        <w:ind w:right="360" w:firstLine="540"/>
        <w:jc w:val="both"/>
        <w:rPr>
          <w:rFonts w:ascii="Verdana" w:hAnsi="Verdana" w:cs="Arial"/>
          <w:sz w:val="20"/>
          <w:szCs w:val="20"/>
          <w:lang w:val="bg-BG"/>
        </w:rPr>
      </w:pPr>
      <w:r w:rsidRPr="00DC2834">
        <w:rPr>
          <w:rFonts w:ascii="Verdana" w:hAnsi="Verdana" w:cs="Arial"/>
          <w:sz w:val="20"/>
          <w:szCs w:val="20"/>
          <w:lang w:val="ru-RU"/>
        </w:rPr>
        <w:t>Задач</w:t>
      </w:r>
      <w:r w:rsidRPr="00EE74F3">
        <w:rPr>
          <w:rFonts w:ascii="Verdana" w:hAnsi="Verdana" w:cs="Arial"/>
          <w:sz w:val="20"/>
          <w:szCs w:val="20"/>
        </w:rPr>
        <w:t>a</w:t>
      </w:r>
      <w:r w:rsidRPr="00DC2834">
        <w:rPr>
          <w:rFonts w:ascii="Verdana" w:hAnsi="Verdana" w:cs="Arial"/>
          <w:sz w:val="20"/>
          <w:szCs w:val="20"/>
          <w:lang w:val="ru-RU"/>
        </w:rPr>
        <w:t>:Мобилизиранена местните общности, младежките организации в превенцията на детската и младежката престъпност;</w:t>
      </w:r>
    </w:p>
    <w:p w:rsidR="00785E60"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Задача:Организиране на информационни и образователни кампаниии инициативиза превенция на рисковото поведение, престъпносттаи правонарушениятаспрямо и от подрастващите младихора.</w:t>
      </w:r>
    </w:p>
    <w:p w:rsidR="00BC472A" w:rsidRPr="00DC2834" w:rsidRDefault="00BC472A" w:rsidP="00EE74F3">
      <w:pPr>
        <w:spacing w:line="276" w:lineRule="auto"/>
        <w:ind w:right="360" w:firstLine="540"/>
        <w:jc w:val="both"/>
        <w:rPr>
          <w:rFonts w:ascii="Verdana" w:hAnsi="Verdana" w:cs="Arial"/>
          <w:sz w:val="20"/>
          <w:szCs w:val="20"/>
          <w:lang w:val="ru-RU"/>
        </w:rPr>
      </w:pPr>
    </w:p>
    <w:p w:rsidR="00BC472A" w:rsidRPr="00DC2834" w:rsidRDefault="00785E60" w:rsidP="00EE74F3">
      <w:pPr>
        <w:spacing w:line="276" w:lineRule="auto"/>
        <w:ind w:right="360" w:firstLine="540"/>
        <w:jc w:val="both"/>
        <w:rPr>
          <w:rFonts w:ascii="Verdana" w:hAnsi="Verdana" w:cs="Arial"/>
          <w:b/>
          <w:sz w:val="20"/>
          <w:szCs w:val="20"/>
          <w:lang w:val="ru-RU"/>
        </w:rPr>
      </w:pPr>
      <w:r w:rsidRPr="00EE74F3">
        <w:rPr>
          <w:rFonts w:ascii="Verdana" w:hAnsi="Verdana" w:cs="Arial"/>
          <w:b/>
          <w:sz w:val="20"/>
          <w:szCs w:val="20"/>
        </w:rPr>
        <w:t>V</w:t>
      </w:r>
      <w:r w:rsidRPr="00DC2834">
        <w:rPr>
          <w:rFonts w:ascii="Verdana" w:hAnsi="Verdana" w:cs="Arial"/>
          <w:b/>
          <w:sz w:val="20"/>
          <w:szCs w:val="20"/>
          <w:lang w:val="ru-RU"/>
        </w:rPr>
        <w:t>ІІІ.ИНДИКАТОРИ ЗА ЕФЕКТИВНОСТ НА ОБЩИНСКИ ГОДИШЕН ПЛАН ЗА МЛАДЕЖТА 2019</w:t>
      </w:r>
    </w:p>
    <w:p w:rsidR="00BC472A" w:rsidRPr="00DC2834" w:rsidRDefault="00BC472A" w:rsidP="00EE74F3">
      <w:pPr>
        <w:spacing w:line="276" w:lineRule="auto"/>
        <w:ind w:right="360" w:firstLine="540"/>
        <w:jc w:val="both"/>
        <w:rPr>
          <w:rFonts w:ascii="Verdana" w:hAnsi="Verdana" w:cs="Arial"/>
          <w:sz w:val="20"/>
          <w:szCs w:val="20"/>
          <w:lang w:val="ru-RU"/>
        </w:rPr>
      </w:pP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1. Брой и вид предоставени информационни услуги в резултат на </w:t>
      </w:r>
      <w:r w:rsidRPr="00EE74F3">
        <w:rPr>
          <w:rFonts w:ascii="Verdana" w:hAnsi="Verdana" w:cs="Arial"/>
          <w:sz w:val="20"/>
          <w:szCs w:val="20"/>
        </w:rPr>
        <w:t>O</w:t>
      </w:r>
      <w:r w:rsidRPr="00DC2834">
        <w:rPr>
          <w:rFonts w:ascii="Verdana" w:hAnsi="Verdana" w:cs="Arial"/>
          <w:sz w:val="20"/>
          <w:szCs w:val="20"/>
          <w:lang w:val="ru-RU"/>
        </w:rPr>
        <w:t xml:space="preserve">бщинския годишен план за младежта в община Перник; </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2. Брой и вид проведени обучения на територията на община Перник; </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3. Брой идентифицирани и използвани в младежката работа методи и подходи; </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4. Брой осъществени срещи, конференции, информационни кампании, обучения;</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 5. Брой участници в тях;</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6. Брой и вид младежки инициативи с участието на млади доброволци на територията на община Перник;</w:t>
      </w:r>
    </w:p>
    <w:p w:rsidR="00BC472A" w:rsidRPr="00DC2834" w:rsidRDefault="00785E60" w:rsidP="00EE74F3">
      <w:pPr>
        <w:spacing w:line="276" w:lineRule="auto"/>
        <w:ind w:right="360" w:firstLine="540"/>
        <w:jc w:val="both"/>
        <w:rPr>
          <w:rFonts w:ascii="Verdana" w:hAnsi="Verdana" w:cs="Arial"/>
          <w:sz w:val="20"/>
          <w:szCs w:val="20"/>
          <w:lang w:val="ru-RU"/>
        </w:rPr>
      </w:pPr>
      <w:r w:rsidRPr="00DC2834">
        <w:rPr>
          <w:rFonts w:ascii="Verdana" w:hAnsi="Verdana" w:cs="Arial"/>
          <w:sz w:val="20"/>
          <w:szCs w:val="20"/>
          <w:lang w:val="ru-RU"/>
        </w:rPr>
        <w:t xml:space="preserve"> 7. Брой млади доброволци участници в различни инициативи в община Перник и в по-широк териториален обхват; </w:t>
      </w:r>
    </w:p>
    <w:p w:rsidR="00785E60" w:rsidRPr="00EE74F3" w:rsidRDefault="00785E60" w:rsidP="00EE74F3">
      <w:pPr>
        <w:spacing w:line="276" w:lineRule="auto"/>
        <w:ind w:right="360" w:firstLine="540"/>
        <w:jc w:val="both"/>
        <w:rPr>
          <w:rFonts w:ascii="Verdana" w:hAnsi="Verdana" w:cs="Arial"/>
          <w:sz w:val="20"/>
          <w:szCs w:val="20"/>
          <w:lang w:val="bg-BG"/>
        </w:rPr>
      </w:pPr>
      <w:r w:rsidRPr="00DC2834">
        <w:rPr>
          <w:rFonts w:ascii="Verdana" w:hAnsi="Verdana" w:cs="Arial"/>
          <w:sz w:val="20"/>
          <w:szCs w:val="20"/>
          <w:lang w:val="ru-RU"/>
        </w:rPr>
        <w:t>8. Брой и тип организации/институции на територията на община Перник, приемащи доброволци;</w:t>
      </w:r>
    </w:p>
    <w:p w:rsidR="00BC472A" w:rsidRPr="00DC2834" w:rsidRDefault="00785E60" w:rsidP="00EE74F3">
      <w:pPr>
        <w:spacing w:line="276" w:lineRule="auto"/>
        <w:ind w:firstLine="540"/>
        <w:jc w:val="both"/>
        <w:rPr>
          <w:rFonts w:ascii="Verdana" w:hAnsi="Verdana" w:cs="Arial"/>
          <w:sz w:val="20"/>
          <w:szCs w:val="20"/>
          <w:lang w:val="ru-RU"/>
        </w:rPr>
      </w:pPr>
      <w:r w:rsidRPr="00DC2834">
        <w:rPr>
          <w:rFonts w:ascii="Verdana" w:hAnsi="Verdana" w:cs="Arial"/>
          <w:sz w:val="20"/>
          <w:szCs w:val="20"/>
          <w:lang w:val="ru-RU"/>
        </w:rPr>
        <w:t>9. Брой и вид обучителни програми за работа с млади доброволци в община Перник;</w:t>
      </w:r>
    </w:p>
    <w:p w:rsidR="00BC472A" w:rsidRPr="00DC2834" w:rsidRDefault="00785E60" w:rsidP="00EE74F3">
      <w:pPr>
        <w:spacing w:line="276" w:lineRule="auto"/>
        <w:ind w:firstLine="540"/>
        <w:jc w:val="both"/>
        <w:rPr>
          <w:rFonts w:ascii="Verdana" w:hAnsi="Verdana" w:cs="Arial"/>
          <w:sz w:val="20"/>
          <w:szCs w:val="20"/>
          <w:lang w:val="ru-RU"/>
        </w:rPr>
      </w:pPr>
      <w:r w:rsidRPr="00DC2834">
        <w:rPr>
          <w:rFonts w:ascii="Verdana" w:hAnsi="Verdana" w:cs="Arial"/>
          <w:sz w:val="20"/>
          <w:szCs w:val="20"/>
          <w:lang w:val="ru-RU"/>
        </w:rPr>
        <w:t xml:space="preserve"> 10. Брой, вид и честота на предоставянето на консултации на млади хора в община Перник; </w:t>
      </w:r>
    </w:p>
    <w:p w:rsidR="00BC472A" w:rsidRPr="00DC2834" w:rsidRDefault="00785E60" w:rsidP="00EE74F3">
      <w:pPr>
        <w:spacing w:line="276" w:lineRule="auto"/>
        <w:ind w:firstLine="540"/>
        <w:jc w:val="both"/>
        <w:rPr>
          <w:rFonts w:ascii="Verdana" w:hAnsi="Verdana" w:cs="Arial"/>
          <w:sz w:val="20"/>
          <w:szCs w:val="20"/>
          <w:lang w:val="ru-RU"/>
        </w:rPr>
      </w:pPr>
      <w:r w:rsidRPr="00DC2834">
        <w:rPr>
          <w:rFonts w:ascii="Verdana" w:hAnsi="Verdana" w:cs="Arial"/>
          <w:sz w:val="20"/>
          <w:szCs w:val="20"/>
          <w:lang w:val="ru-RU"/>
        </w:rPr>
        <w:t xml:space="preserve">11. Брой и вид кампании и инициативи, проведени в резултат на Общинския годишен план за младежта в община Перник; </w:t>
      </w:r>
    </w:p>
    <w:p w:rsidR="00BC472A" w:rsidRPr="00DC2834" w:rsidRDefault="00785E60" w:rsidP="00EE74F3">
      <w:pPr>
        <w:spacing w:line="276" w:lineRule="auto"/>
        <w:ind w:firstLine="540"/>
        <w:jc w:val="both"/>
        <w:rPr>
          <w:rFonts w:ascii="Verdana" w:hAnsi="Verdana" w:cs="Arial"/>
          <w:sz w:val="20"/>
          <w:szCs w:val="20"/>
          <w:lang w:val="ru-RU"/>
        </w:rPr>
      </w:pPr>
      <w:r w:rsidRPr="00DC2834">
        <w:rPr>
          <w:rFonts w:ascii="Verdana" w:hAnsi="Verdana" w:cs="Arial"/>
          <w:sz w:val="20"/>
          <w:szCs w:val="20"/>
          <w:lang w:val="ru-RU"/>
        </w:rPr>
        <w:t xml:space="preserve">12. Брой млади хора участвали в различни кампании и инициативи; </w:t>
      </w:r>
    </w:p>
    <w:p w:rsidR="00BC472A" w:rsidRPr="00DC2834" w:rsidRDefault="00785E60" w:rsidP="00EE74F3">
      <w:pPr>
        <w:spacing w:line="276" w:lineRule="auto"/>
        <w:ind w:firstLine="540"/>
        <w:jc w:val="both"/>
        <w:rPr>
          <w:rFonts w:ascii="Verdana" w:hAnsi="Verdana" w:cs="Arial"/>
          <w:sz w:val="20"/>
          <w:szCs w:val="20"/>
          <w:lang w:val="ru-RU"/>
        </w:rPr>
      </w:pPr>
      <w:r w:rsidRPr="00DC2834">
        <w:rPr>
          <w:rFonts w:ascii="Verdana" w:hAnsi="Verdana" w:cs="Arial"/>
          <w:sz w:val="20"/>
          <w:szCs w:val="20"/>
          <w:lang w:val="ru-RU"/>
        </w:rPr>
        <w:t xml:space="preserve">13.Брой иновативни и креативни методи и подходи за реализация на кампании и инициативи, провокирани от Общинския годишен план за младежта в общинаПерник; </w:t>
      </w:r>
    </w:p>
    <w:p w:rsidR="00785E60" w:rsidRPr="00DC2834" w:rsidRDefault="00785E60" w:rsidP="00EE74F3">
      <w:pPr>
        <w:spacing w:line="276" w:lineRule="auto"/>
        <w:ind w:firstLine="540"/>
        <w:jc w:val="both"/>
        <w:rPr>
          <w:rFonts w:ascii="Verdana" w:hAnsi="Verdana" w:cs="Arial"/>
          <w:sz w:val="20"/>
          <w:szCs w:val="20"/>
          <w:lang w:val="ru-RU"/>
        </w:rPr>
      </w:pPr>
      <w:r w:rsidRPr="00DC2834">
        <w:rPr>
          <w:rFonts w:ascii="Verdana" w:hAnsi="Verdana" w:cs="Arial"/>
          <w:sz w:val="20"/>
          <w:szCs w:val="20"/>
          <w:lang w:val="ru-RU"/>
        </w:rPr>
        <w:t>14. Брой млади хора от малките населени места в община Перник,получили услуги в резултат на дейностите в Общинския годишен план за младежта.</w:t>
      </w:r>
    </w:p>
    <w:p w:rsidR="00BC472A" w:rsidRPr="00DC2834" w:rsidRDefault="00BC472A" w:rsidP="00EE74F3">
      <w:pPr>
        <w:spacing w:line="276" w:lineRule="auto"/>
        <w:jc w:val="both"/>
        <w:rPr>
          <w:rFonts w:ascii="Verdana" w:hAnsi="Verdana" w:cs="Arial"/>
          <w:sz w:val="20"/>
          <w:szCs w:val="20"/>
          <w:lang w:val="ru-RU"/>
        </w:rPr>
      </w:pPr>
    </w:p>
    <w:p w:rsidR="008A2EA5" w:rsidRPr="00DC2834" w:rsidRDefault="008A2EA5" w:rsidP="00EE74F3">
      <w:pPr>
        <w:spacing w:line="276" w:lineRule="auto"/>
        <w:jc w:val="both"/>
        <w:rPr>
          <w:rFonts w:ascii="Verdana" w:hAnsi="Verdana" w:cs="Arial"/>
          <w:b/>
          <w:sz w:val="20"/>
          <w:szCs w:val="20"/>
          <w:lang w:val="ru-RU"/>
        </w:rPr>
      </w:pPr>
    </w:p>
    <w:p w:rsidR="008A2EA5" w:rsidRPr="00DC2834" w:rsidRDefault="008A2EA5" w:rsidP="00EE74F3">
      <w:pPr>
        <w:spacing w:line="276" w:lineRule="auto"/>
        <w:jc w:val="both"/>
        <w:rPr>
          <w:rFonts w:ascii="Verdana" w:hAnsi="Verdana" w:cs="Arial"/>
          <w:b/>
          <w:sz w:val="20"/>
          <w:szCs w:val="20"/>
          <w:lang w:val="ru-RU"/>
        </w:rPr>
      </w:pPr>
    </w:p>
    <w:p w:rsidR="00BC472A" w:rsidRPr="00DC2834" w:rsidRDefault="00785E60"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І</w:t>
      </w:r>
      <w:r w:rsidRPr="00EE74F3">
        <w:rPr>
          <w:rFonts w:ascii="Verdana" w:hAnsi="Verdana" w:cs="Arial"/>
          <w:b/>
          <w:sz w:val="20"/>
          <w:szCs w:val="20"/>
        </w:rPr>
        <w:t>X</w:t>
      </w:r>
      <w:r w:rsidRPr="00DC2834">
        <w:rPr>
          <w:rFonts w:ascii="Verdana" w:hAnsi="Verdana" w:cs="Arial"/>
          <w:b/>
          <w:sz w:val="20"/>
          <w:szCs w:val="20"/>
          <w:lang w:val="ru-RU"/>
        </w:rPr>
        <w:t>. ОЧАКВАНИ РЕЗУЛТАТИ ОТ ИЗПЪЛНЕНИЕТО НА ОБЩИНСКИ ГОДИШЕН ПЛАН ЗА МЛАДЕЖТА 2019.</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1.Разширен обхват и повишаване на качеството и достъпността на услугите в подкрепа на развитието на младите хора;</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2.Представителство на младите хора в обществения живот;</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3.Активно участие на младите хора в социални и културни организации и проекти;</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4.Увеличаване броя на младежките инициативи;</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5.Повишаване нивото на информираност и придобити умения и знания за здравословен начин на живот;</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6.Повишаване на броя млади хора, практикуващи спортни дейности;</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7.Създаване на добри условия за спортуване и осмислено свободно време на младежите;</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8.Увеличен брой младежи, участващи в младежко доброволчество;</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9.Възраждане на доброволческите ценности и практики за упражняването на доброволен труд;</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10.Разработени професионални модели за работата с млади доброволци –разработени и приложени на практика обучителнипрограми;</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11.Популяризиране и мултиплициране на добри практики на младежка и гражданска активност;</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12.Активизиране на участието на младите хора при решаване на младежките проблеми;</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13.По-добра информираност на младите хора за възможностите за професионална и личностна реализация; </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14.Обучени и качествени кадри –повишени професионални умения и ориентация за интегриране в различните сфери на обществено-политическия и икономически живот на общината;</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15.Повишаване на активната гражданска позиция и включване на младите хора в дейности по превенция на зависимостите;</w:t>
      </w:r>
    </w:p>
    <w:p w:rsidR="00BC472A"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16.Наличие на стабилни и работещи модели за превенция на младежката престъпност;</w:t>
      </w:r>
    </w:p>
    <w:p w:rsidR="00785E60" w:rsidRPr="00DC2834" w:rsidRDefault="00785E60"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17.Намаляване на броя на правонарушенията, извършвани от млади хора.</w:t>
      </w:r>
    </w:p>
    <w:p w:rsidR="00EB4A3E" w:rsidRPr="00DC2834" w:rsidRDefault="00EB4A3E" w:rsidP="00EE74F3">
      <w:pPr>
        <w:spacing w:line="276" w:lineRule="auto"/>
        <w:jc w:val="both"/>
        <w:rPr>
          <w:rFonts w:ascii="Verdana" w:hAnsi="Verdana" w:cs="Arial"/>
          <w:sz w:val="20"/>
          <w:szCs w:val="20"/>
          <w:lang w:val="ru-RU"/>
        </w:rPr>
      </w:pPr>
    </w:p>
    <w:p w:rsidR="00EB4A3E" w:rsidRPr="00DC2834" w:rsidRDefault="00EB4A3E" w:rsidP="00EE74F3">
      <w:pPr>
        <w:spacing w:line="276" w:lineRule="auto"/>
        <w:jc w:val="both"/>
        <w:rPr>
          <w:rFonts w:ascii="Verdana" w:hAnsi="Verdana" w:cs="Arial"/>
          <w:sz w:val="20"/>
          <w:szCs w:val="20"/>
          <w:lang w:val="ru-RU"/>
        </w:rPr>
      </w:pPr>
    </w:p>
    <w:p w:rsidR="008A2EA5" w:rsidRPr="00DC2834" w:rsidRDefault="008A2EA5" w:rsidP="00EE74F3">
      <w:pPr>
        <w:spacing w:line="276" w:lineRule="auto"/>
        <w:jc w:val="both"/>
        <w:rPr>
          <w:rFonts w:ascii="Verdana" w:hAnsi="Verdana" w:cs="Arial"/>
          <w:sz w:val="20"/>
          <w:szCs w:val="20"/>
          <w:lang w:val="ru-RU"/>
        </w:rPr>
      </w:pPr>
    </w:p>
    <w:p w:rsidR="008A2EA5" w:rsidRPr="00DC2834" w:rsidRDefault="008A2EA5" w:rsidP="00EE74F3">
      <w:pPr>
        <w:spacing w:line="276" w:lineRule="auto"/>
        <w:jc w:val="both"/>
        <w:rPr>
          <w:rFonts w:ascii="Verdana" w:hAnsi="Verdana" w:cs="Arial"/>
          <w:sz w:val="20"/>
          <w:szCs w:val="20"/>
          <w:lang w:val="ru-RU"/>
        </w:rPr>
      </w:pPr>
    </w:p>
    <w:p w:rsidR="00785E60" w:rsidRPr="00DC2834" w:rsidRDefault="00785E60" w:rsidP="00EE74F3">
      <w:pPr>
        <w:spacing w:line="276" w:lineRule="auto"/>
        <w:jc w:val="both"/>
        <w:rPr>
          <w:rFonts w:ascii="Verdana" w:hAnsi="Verdana" w:cs="Arial"/>
          <w:sz w:val="20"/>
          <w:szCs w:val="20"/>
          <w:lang w:val="ru-RU"/>
        </w:rPr>
      </w:pPr>
    </w:p>
    <w:p w:rsidR="008A2EA5" w:rsidRPr="00EE74F3" w:rsidRDefault="008A2EA5" w:rsidP="00EE74F3">
      <w:pPr>
        <w:spacing w:line="276" w:lineRule="auto"/>
        <w:jc w:val="both"/>
        <w:rPr>
          <w:rFonts w:ascii="Verdana" w:hAnsi="Verdana" w:cs="Arial"/>
          <w:b/>
          <w:sz w:val="20"/>
          <w:szCs w:val="20"/>
          <w:lang w:val="bg-BG"/>
        </w:rPr>
      </w:pPr>
    </w:p>
    <w:p w:rsidR="008A2EA5" w:rsidRPr="00EE74F3" w:rsidRDefault="008A2EA5" w:rsidP="00EE74F3">
      <w:pPr>
        <w:spacing w:line="276" w:lineRule="auto"/>
        <w:jc w:val="both"/>
        <w:rPr>
          <w:rFonts w:ascii="Verdana" w:hAnsi="Verdana" w:cs="Arial"/>
          <w:b/>
          <w:sz w:val="20"/>
          <w:szCs w:val="20"/>
          <w:lang w:val="bg-BG"/>
        </w:rPr>
      </w:pPr>
    </w:p>
    <w:p w:rsidR="008A2EA5" w:rsidRPr="00EE74F3" w:rsidRDefault="008A2EA5" w:rsidP="00EE74F3">
      <w:pPr>
        <w:spacing w:line="276" w:lineRule="auto"/>
        <w:jc w:val="center"/>
        <w:rPr>
          <w:rFonts w:ascii="Verdana" w:hAnsi="Verdana" w:cs="Arial"/>
          <w:b/>
          <w:sz w:val="28"/>
          <w:szCs w:val="28"/>
          <w:lang w:val="bg-BG"/>
        </w:rPr>
      </w:pPr>
      <w:r w:rsidRPr="00EE74F3">
        <w:rPr>
          <w:rFonts w:ascii="Verdana" w:hAnsi="Verdana" w:cs="Arial"/>
          <w:b/>
          <w:sz w:val="28"/>
          <w:szCs w:val="28"/>
          <w:lang w:val="bg-BG"/>
        </w:rPr>
        <w:t>Община Радомир</w:t>
      </w:r>
    </w:p>
    <w:p w:rsidR="00EB4A3E" w:rsidRPr="00EE74F3" w:rsidRDefault="00EB4A3E" w:rsidP="00EE74F3">
      <w:pPr>
        <w:spacing w:line="276" w:lineRule="auto"/>
        <w:jc w:val="both"/>
        <w:rPr>
          <w:rFonts w:ascii="Verdana" w:hAnsi="Verdana" w:cs="Arial"/>
          <w:b/>
          <w:sz w:val="20"/>
          <w:szCs w:val="20"/>
          <w:lang w:val="bg-BG"/>
        </w:rPr>
      </w:pPr>
    </w:p>
    <w:p w:rsidR="00EB4A3E" w:rsidRPr="00EE74F3" w:rsidRDefault="00EB4A3E" w:rsidP="00EE74F3">
      <w:pPr>
        <w:shd w:val="clear" w:color="auto" w:fill="FFFFFF"/>
        <w:spacing w:after="200" w:line="276" w:lineRule="auto"/>
        <w:ind w:firstLine="708"/>
        <w:jc w:val="both"/>
        <w:rPr>
          <w:rFonts w:ascii="Verdana" w:hAnsi="Verdana"/>
          <w:color w:val="000000"/>
          <w:sz w:val="20"/>
          <w:szCs w:val="20"/>
          <w:lang w:val="bg-BG"/>
        </w:rPr>
      </w:pPr>
      <w:r w:rsidRPr="00EE74F3">
        <w:rPr>
          <w:rFonts w:ascii="Verdana" w:hAnsi="Verdana"/>
          <w:bCs/>
          <w:spacing w:val="-8"/>
          <w:sz w:val="20"/>
          <w:szCs w:val="20"/>
          <w:lang w:val="bg-BG"/>
        </w:rPr>
        <w:t xml:space="preserve">Общинският план за 2019 година определя целите и приоритетите на младежката политика в община Радомир в изпълнението на Закона за младежта и в съответствие с  Националната стратегия за младежта (2012-2020г.) , формирани според техните потребности и синхронизирана с приоритетите на европейската политика за младежта. </w:t>
      </w:r>
    </w:p>
    <w:p w:rsidR="00EB4A3E" w:rsidRPr="00DC2834" w:rsidRDefault="00EB4A3E" w:rsidP="00EE74F3">
      <w:pPr>
        <w:shd w:val="clear" w:color="auto" w:fill="FFFFFF"/>
        <w:spacing w:after="200" w:line="276" w:lineRule="auto"/>
        <w:ind w:firstLine="708"/>
        <w:jc w:val="both"/>
        <w:rPr>
          <w:rFonts w:ascii="Verdana" w:hAnsi="Verdana"/>
          <w:color w:val="000000"/>
          <w:sz w:val="20"/>
          <w:szCs w:val="20"/>
          <w:lang w:val="ru-RU"/>
        </w:rPr>
      </w:pPr>
      <w:r w:rsidRPr="00EE74F3">
        <w:rPr>
          <w:rFonts w:ascii="Verdana" w:hAnsi="Verdana"/>
          <w:color w:val="000000"/>
          <w:sz w:val="20"/>
          <w:szCs w:val="20"/>
          <w:lang w:val="bg-BG"/>
        </w:rPr>
        <w:lastRenderedPageBreak/>
        <w:t xml:space="preserve"> Общинският план за работа с младежите в Община Радомир се изработва на основание:</w:t>
      </w:r>
      <w:r w:rsidRPr="00EE74F3">
        <w:rPr>
          <w:rFonts w:ascii="Verdana" w:hAnsi="Verdana"/>
          <w:bCs/>
          <w:spacing w:val="-8"/>
          <w:sz w:val="20"/>
          <w:szCs w:val="20"/>
          <w:lang w:val="bg-BG"/>
        </w:rPr>
        <w:br/>
      </w:r>
      <w:r w:rsidRPr="00EE74F3">
        <w:rPr>
          <w:rFonts w:ascii="Verdana" w:hAnsi="Verdana"/>
          <w:color w:val="000000"/>
          <w:sz w:val="20"/>
          <w:szCs w:val="20"/>
          <w:lang w:val="bg-BG"/>
        </w:rPr>
        <w:t xml:space="preserve">          - Закон за младежта</w:t>
      </w:r>
    </w:p>
    <w:p w:rsidR="00EB4A3E" w:rsidRPr="00EE74F3" w:rsidRDefault="00EB4A3E" w:rsidP="00EE74F3">
      <w:pPr>
        <w:shd w:val="clear" w:color="auto" w:fill="FFFFFF"/>
        <w:spacing w:after="200" w:line="276" w:lineRule="auto"/>
        <w:jc w:val="both"/>
        <w:rPr>
          <w:rFonts w:ascii="Verdana" w:hAnsi="Verdana"/>
          <w:color w:val="000000"/>
          <w:sz w:val="20"/>
          <w:szCs w:val="20"/>
          <w:lang w:val="bg-BG"/>
        </w:rPr>
      </w:pPr>
      <w:r w:rsidRPr="00EE74F3">
        <w:rPr>
          <w:rFonts w:ascii="Verdana" w:hAnsi="Verdana"/>
          <w:color w:val="000000"/>
          <w:sz w:val="20"/>
          <w:szCs w:val="20"/>
          <w:lang w:val="bg-BG"/>
        </w:rPr>
        <w:t xml:space="preserve">           -Европейска харта за участие на младите хора в живота на общините и регионите Ревизирана, чиито принципи са приети с Решение №33 от 02.03.2007г.на Общински съвет – Радомир.</w:t>
      </w:r>
    </w:p>
    <w:p w:rsidR="00EB4A3E" w:rsidRPr="00DC2834" w:rsidRDefault="00EB4A3E" w:rsidP="00EE74F3">
      <w:pPr>
        <w:widowControl w:val="0"/>
        <w:shd w:val="clear" w:color="auto" w:fill="FFFFFF"/>
        <w:tabs>
          <w:tab w:val="left" w:pos="758"/>
        </w:tabs>
        <w:autoSpaceDE w:val="0"/>
        <w:autoSpaceDN w:val="0"/>
        <w:adjustRightInd w:val="0"/>
        <w:spacing w:before="24" w:line="276" w:lineRule="auto"/>
        <w:ind w:left="422"/>
        <w:jc w:val="both"/>
        <w:rPr>
          <w:rFonts w:ascii="Verdana" w:eastAsia="Calibri" w:hAnsi="Verdana"/>
          <w:color w:val="000000"/>
          <w:sz w:val="20"/>
          <w:szCs w:val="20"/>
          <w:lang w:val="ru-RU"/>
        </w:rPr>
      </w:pPr>
      <w:r w:rsidRPr="00DC2834">
        <w:rPr>
          <w:rFonts w:ascii="Verdana" w:hAnsi="Verdana"/>
          <w:color w:val="000000"/>
          <w:spacing w:val="-1"/>
          <w:sz w:val="20"/>
          <w:szCs w:val="20"/>
          <w:lang w:val="ru-RU"/>
        </w:rPr>
        <w:t xml:space="preserve">    - </w:t>
      </w:r>
      <w:r w:rsidRPr="00EE74F3">
        <w:rPr>
          <w:rFonts w:ascii="Verdana" w:hAnsi="Verdana"/>
          <w:color w:val="000000"/>
          <w:spacing w:val="-1"/>
          <w:sz w:val="20"/>
          <w:szCs w:val="20"/>
          <w:lang w:val="bg-BG"/>
        </w:rPr>
        <w:t xml:space="preserve">Национална стратегия за младежта </w:t>
      </w:r>
      <w:r w:rsidRPr="00DC2834">
        <w:rPr>
          <w:rFonts w:ascii="Verdana" w:hAnsi="Verdana"/>
          <w:color w:val="000000"/>
          <w:spacing w:val="-1"/>
          <w:sz w:val="20"/>
          <w:szCs w:val="20"/>
          <w:lang w:val="ru-RU"/>
        </w:rPr>
        <w:t>(</w:t>
      </w:r>
      <w:r w:rsidRPr="00EE74F3">
        <w:rPr>
          <w:rFonts w:ascii="Verdana" w:hAnsi="Verdana"/>
          <w:color w:val="000000"/>
          <w:spacing w:val="-1"/>
          <w:sz w:val="20"/>
          <w:szCs w:val="20"/>
          <w:lang w:val="bg-BG"/>
        </w:rPr>
        <w:t>2012-2020г.</w:t>
      </w:r>
      <w:r w:rsidRPr="00DC2834">
        <w:rPr>
          <w:rFonts w:ascii="Verdana" w:hAnsi="Verdana"/>
          <w:color w:val="000000"/>
          <w:spacing w:val="-1"/>
          <w:sz w:val="20"/>
          <w:szCs w:val="20"/>
          <w:lang w:val="ru-RU"/>
        </w:rPr>
        <w:t>)</w:t>
      </w:r>
    </w:p>
    <w:p w:rsidR="00EB4A3E" w:rsidRPr="00EE74F3" w:rsidRDefault="00EB4A3E" w:rsidP="00EE74F3">
      <w:pPr>
        <w:widowControl w:val="0"/>
        <w:shd w:val="clear" w:color="auto" w:fill="FFFFFF"/>
        <w:tabs>
          <w:tab w:val="left" w:pos="758"/>
        </w:tabs>
        <w:autoSpaceDE w:val="0"/>
        <w:autoSpaceDN w:val="0"/>
        <w:adjustRightInd w:val="0"/>
        <w:spacing w:before="24" w:line="276" w:lineRule="auto"/>
        <w:ind w:left="422"/>
        <w:jc w:val="both"/>
        <w:rPr>
          <w:rFonts w:ascii="Verdana" w:eastAsia="Calibri" w:hAnsi="Verdana"/>
          <w:color w:val="000000"/>
          <w:sz w:val="20"/>
          <w:szCs w:val="20"/>
          <w:lang w:val="bg-BG"/>
        </w:rPr>
      </w:pPr>
    </w:p>
    <w:p w:rsidR="00EB4A3E" w:rsidRPr="00EE74F3" w:rsidRDefault="00EB4A3E" w:rsidP="00EE74F3">
      <w:pPr>
        <w:shd w:val="clear" w:color="auto" w:fill="FFFFFF"/>
        <w:spacing w:before="19" w:line="276" w:lineRule="auto"/>
        <w:ind w:left="48" w:right="38" w:firstLine="365"/>
        <w:jc w:val="both"/>
        <w:rPr>
          <w:rFonts w:ascii="Verdana" w:hAnsi="Verdana"/>
          <w:color w:val="000000"/>
          <w:sz w:val="20"/>
          <w:szCs w:val="20"/>
          <w:lang w:val="bg-BG"/>
        </w:rPr>
      </w:pPr>
      <w:r w:rsidRPr="00EE74F3">
        <w:rPr>
          <w:rFonts w:ascii="Verdana" w:hAnsi="Verdana"/>
          <w:color w:val="000000"/>
          <w:sz w:val="20"/>
          <w:szCs w:val="20"/>
          <w:lang w:val="bg-BG"/>
        </w:rPr>
        <w:t>Общинският план за младежтасе разработва  и ще бъде приложен на практика в партньорство с всички заинтересовани участници на местно ниво. Това са Общински съвет-Радомир, кмет на Община Радомир, младежки организации, МКИЦ «Европа», Център за подкрепа за личностно развитие – ОДК- Радомир, МКБППМН, образователни институции, читалища, спортни клубове, организации на работодателите и на работниците, граждански сдружения и неправителствени организации, работещи в областта на образованието, културата, спорта, европейски проекти и програми, екология и туризъм.</w:t>
      </w:r>
    </w:p>
    <w:p w:rsidR="00EB4A3E" w:rsidRPr="00EE74F3" w:rsidRDefault="00EB4A3E" w:rsidP="00EE74F3">
      <w:pPr>
        <w:shd w:val="clear" w:color="auto" w:fill="FFFFFF"/>
        <w:spacing w:before="19" w:line="276" w:lineRule="auto"/>
        <w:ind w:left="48" w:right="38" w:firstLine="365"/>
        <w:jc w:val="both"/>
        <w:rPr>
          <w:rFonts w:ascii="Verdana" w:eastAsia="Calibri" w:hAnsi="Verdana"/>
          <w:sz w:val="20"/>
          <w:szCs w:val="20"/>
          <w:lang w:val="bg-BG"/>
        </w:rPr>
      </w:pPr>
      <w:r w:rsidRPr="00EE74F3">
        <w:rPr>
          <w:rFonts w:ascii="Verdana" w:hAnsi="Verdana"/>
          <w:sz w:val="20"/>
          <w:szCs w:val="20"/>
          <w:lang w:val="bg-BG"/>
        </w:rPr>
        <w:t>Настоящият документ се приема за 2019г. и определя целите и приоритетите на общинската политика за младите хора, като в процеса на изпълнение</w:t>
      </w:r>
      <w:r w:rsidRPr="00DC2834">
        <w:rPr>
          <w:rFonts w:ascii="Verdana" w:hAnsi="Verdana"/>
          <w:sz w:val="20"/>
          <w:szCs w:val="20"/>
          <w:lang w:val="ru-RU"/>
        </w:rPr>
        <w:t xml:space="preserve">, </w:t>
      </w:r>
      <w:r w:rsidRPr="00EE74F3">
        <w:rPr>
          <w:rFonts w:ascii="Verdana" w:hAnsi="Verdana"/>
          <w:sz w:val="20"/>
          <w:szCs w:val="20"/>
          <w:lang w:val="bg-BG"/>
        </w:rPr>
        <w:t>той може да се развива, усъвършенства и  актуализира в зависимост от постигнатите резултати в съответствие с динамично променящите се условия.</w:t>
      </w:r>
    </w:p>
    <w:p w:rsidR="00EB4A3E" w:rsidRPr="00EE74F3" w:rsidRDefault="00EB4A3E" w:rsidP="00EE74F3">
      <w:pPr>
        <w:shd w:val="clear" w:color="auto" w:fill="FFFFFF"/>
        <w:spacing w:before="293" w:after="200" w:line="276" w:lineRule="auto"/>
        <w:ind w:left="38"/>
        <w:jc w:val="both"/>
        <w:rPr>
          <w:rFonts w:ascii="Verdana" w:eastAsia="Calibri" w:hAnsi="Verdana"/>
          <w:sz w:val="20"/>
          <w:szCs w:val="20"/>
          <w:lang w:val="bg-BG"/>
        </w:rPr>
      </w:pPr>
      <w:r w:rsidRPr="00EE74F3">
        <w:rPr>
          <w:rFonts w:ascii="Verdana" w:hAnsi="Verdana"/>
          <w:b/>
          <w:bCs/>
          <w:color w:val="000000"/>
          <w:spacing w:val="-1"/>
          <w:sz w:val="20"/>
          <w:szCs w:val="20"/>
          <w:u w:val="single"/>
        </w:rPr>
        <w:t>II</w:t>
      </w:r>
      <w:r w:rsidRPr="00EE74F3">
        <w:rPr>
          <w:rFonts w:ascii="Verdana" w:hAnsi="Verdana"/>
          <w:b/>
          <w:bCs/>
          <w:color w:val="000000"/>
          <w:spacing w:val="-1"/>
          <w:sz w:val="20"/>
          <w:szCs w:val="20"/>
          <w:u w:val="single"/>
          <w:lang w:val="bg-BG"/>
        </w:rPr>
        <w:t>. Основна цел</w:t>
      </w:r>
      <w:r w:rsidRPr="00EE74F3">
        <w:rPr>
          <w:rFonts w:ascii="Verdana" w:hAnsi="Verdana"/>
          <w:b/>
          <w:bCs/>
          <w:color w:val="000000"/>
          <w:spacing w:val="-1"/>
          <w:sz w:val="20"/>
          <w:szCs w:val="20"/>
          <w:lang w:val="bg-BG"/>
        </w:rPr>
        <w:t xml:space="preserve"> - Създаване на устойчиви политики за инвестиране в младите хора, като </w:t>
      </w:r>
      <w:r w:rsidRPr="00EE74F3">
        <w:rPr>
          <w:rFonts w:ascii="Verdana" w:hAnsi="Verdana"/>
          <w:b/>
          <w:bCs/>
          <w:color w:val="000000"/>
          <w:sz w:val="20"/>
          <w:szCs w:val="20"/>
          <w:lang w:val="bg-BG"/>
        </w:rPr>
        <w:t>значим социален капитал и мобилизиране на потенциала им за развитието на Община Радомир.</w:t>
      </w:r>
    </w:p>
    <w:p w:rsidR="00EB4A3E" w:rsidRPr="00EE74F3" w:rsidRDefault="00EB4A3E" w:rsidP="00EE74F3">
      <w:pPr>
        <w:shd w:val="clear" w:color="auto" w:fill="FFFFFF"/>
        <w:spacing w:before="245" w:after="200" w:line="276" w:lineRule="auto"/>
        <w:ind w:left="19" w:right="53"/>
        <w:jc w:val="both"/>
        <w:rPr>
          <w:rFonts w:ascii="Verdana" w:eastAsia="Calibri" w:hAnsi="Verdana"/>
          <w:sz w:val="20"/>
          <w:szCs w:val="20"/>
          <w:lang w:val="bg-BG"/>
        </w:rPr>
      </w:pPr>
      <w:r w:rsidRPr="00EE74F3">
        <w:rPr>
          <w:rFonts w:ascii="Verdana" w:hAnsi="Verdana"/>
          <w:b/>
          <w:bCs/>
          <w:color w:val="000000"/>
          <w:sz w:val="20"/>
          <w:szCs w:val="20"/>
          <w:u w:val="single"/>
        </w:rPr>
        <w:t>III</w:t>
      </w:r>
      <w:r w:rsidRPr="00EE74F3">
        <w:rPr>
          <w:rFonts w:ascii="Verdana" w:hAnsi="Verdana"/>
          <w:b/>
          <w:bCs/>
          <w:color w:val="000000"/>
          <w:sz w:val="20"/>
          <w:szCs w:val="20"/>
          <w:u w:val="single"/>
          <w:lang w:val="bg-BG"/>
        </w:rPr>
        <w:t>. Целева група, обект на програмата</w:t>
      </w:r>
      <w:r w:rsidRPr="00EE74F3">
        <w:rPr>
          <w:rFonts w:ascii="Verdana" w:hAnsi="Verdana"/>
          <w:color w:val="000000"/>
          <w:sz w:val="20"/>
          <w:szCs w:val="20"/>
          <w:lang w:val="bg-BG"/>
        </w:rPr>
        <w:t xml:space="preserve">- Младежката програма за развитие на Община </w:t>
      </w:r>
      <w:r w:rsidRPr="00EE74F3">
        <w:rPr>
          <w:rFonts w:ascii="Verdana" w:hAnsi="Verdana"/>
          <w:color w:val="000000"/>
          <w:spacing w:val="-1"/>
          <w:sz w:val="20"/>
          <w:szCs w:val="20"/>
          <w:lang w:val="bg-BG"/>
        </w:rPr>
        <w:t xml:space="preserve">Радомир е насочена към млади хора от 15 до 29 г., неорганизирани и организирани в различни </w:t>
      </w:r>
      <w:r w:rsidRPr="00EE74F3">
        <w:rPr>
          <w:rFonts w:ascii="Verdana" w:hAnsi="Verdana"/>
          <w:color w:val="000000"/>
          <w:sz w:val="20"/>
          <w:szCs w:val="20"/>
          <w:lang w:val="bg-BG"/>
        </w:rPr>
        <w:t>структури - ученици, работещи, безработни, млади хора в неравностойно положение, без разлика в техните социални, имуществени, образователни, политически, етнически или религиозни различия.</w:t>
      </w:r>
    </w:p>
    <w:p w:rsidR="00EB4A3E" w:rsidRPr="00DC2834" w:rsidRDefault="00EB4A3E" w:rsidP="00EE74F3">
      <w:pPr>
        <w:shd w:val="clear" w:color="auto" w:fill="FFFFFF"/>
        <w:spacing w:before="250" w:after="200" w:line="276" w:lineRule="auto"/>
        <w:ind w:left="24"/>
        <w:jc w:val="both"/>
        <w:rPr>
          <w:rFonts w:ascii="Verdana" w:hAnsi="Verdana"/>
          <w:b/>
          <w:bCs/>
          <w:color w:val="000000"/>
          <w:spacing w:val="-1"/>
          <w:sz w:val="20"/>
          <w:szCs w:val="20"/>
          <w:u w:val="single"/>
          <w:lang w:val="ru-RU"/>
        </w:rPr>
      </w:pPr>
    </w:p>
    <w:p w:rsidR="00EB4A3E" w:rsidRPr="00DC2834" w:rsidRDefault="00EB4A3E" w:rsidP="00EE74F3">
      <w:pPr>
        <w:shd w:val="clear" w:color="auto" w:fill="FFFFFF"/>
        <w:spacing w:before="250" w:after="200" w:line="276" w:lineRule="auto"/>
        <w:ind w:left="24"/>
        <w:jc w:val="both"/>
        <w:rPr>
          <w:rFonts w:ascii="Verdana" w:hAnsi="Verdana"/>
          <w:b/>
          <w:bCs/>
          <w:color w:val="000000"/>
          <w:spacing w:val="-1"/>
          <w:sz w:val="20"/>
          <w:szCs w:val="20"/>
          <w:u w:val="single"/>
          <w:lang w:val="ru-RU"/>
        </w:rPr>
      </w:pPr>
    </w:p>
    <w:p w:rsidR="00EB4A3E" w:rsidRPr="00DC2834" w:rsidRDefault="00EB4A3E" w:rsidP="00EE74F3">
      <w:pPr>
        <w:shd w:val="clear" w:color="auto" w:fill="FFFFFF"/>
        <w:spacing w:before="250" w:after="200" w:line="276" w:lineRule="auto"/>
        <w:ind w:left="24"/>
        <w:jc w:val="both"/>
        <w:rPr>
          <w:rFonts w:ascii="Verdana" w:hAnsi="Verdana"/>
          <w:b/>
          <w:bCs/>
          <w:color w:val="000000"/>
          <w:spacing w:val="-1"/>
          <w:sz w:val="20"/>
          <w:szCs w:val="20"/>
          <w:u w:val="single"/>
          <w:lang w:val="ru-RU"/>
        </w:rPr>
      </w:pPr>
    </w:p>
    <w:p w:rsidR="00EB4A3E" w:rsidRPr="00EE74F3" w:rsidRDefault="00EB4A3E" w:rsidP="00EE74F3">
      <w:pPr>
        <w:shd w:val="clear" w:color="auto" w:fill="FFFFFF"/>
        <w:spacing w:before="250" w:after="200" w:line="276" w:lineRule="auto"/>
        <w:ind w:left="24"/>
        <w:jc w:val="both"/>
        <w:rPr>
          <w:rFonts w:ascii="Verdana" w:hAnsi="Verdana"/>
          <w:b/>
          <w:bCs/>
          <w:color w:val="000000"/>
          <w:spacing w:val="-1"/>
          <w:sz w:val="20"/>
          <w:szCs w:val="20"/>
          <w:u w:val="single"/>
          <w:lang w:val="bg-BG"/>
        </w:rPr>
      </w:pPr>
      <w:r w:rsidRPr="00EE74F3">
        <w:rPr>
          <w:rFonts w:ascii="Verdana" w:hAnsi="Verdana"/>
          <w:b/>
          <w:bCs/>
          <w:color w:val="000000"/>
          <w:spacing w:val="-1"/>
          <w:sz w:val="20"/>
          <w:szCs w:val="20"/>
          <w:u w:val="single"/>
        </w:rPr>
        <w:t>IV</w:t>
      </w:r>
      <w:r w:rsidRPr="00EE74F3">
        <w:rPr>
          <w:rFonts w:ascii="Verdana" w:hAnsi="Verdana"/>
          <w:b/>
          <w:bCs/>
          <w:color w:val="000000"/>
          <w:spacing w:val="-1"/>
          <w:sz w:val="20"/>
          <w:szCs w:val="20"/>
          <w:u w:val="single"/>
          <w:lang w:val="bg-BG"/>
        </w:rPr>
        <w:t>.Анализ на предизвикателствата пред младежта</w:t>
      </w:r>
    </w:p>
    <w:p w:rsidR="00EB4A3E" w:rsidRPr="00EE74F3" w:rsidRDefault="00EB4A3E" w:rsidP="00EE74F3">
      <w:pPr>
        <w:shd w:val="clear" w:color="auto" w:fill="FFFFFF"/>
        <w:spacing w:before="250" w:after="200" w:line="276" w:lineRule="auto"/>
        <w:jc w:val="both"/>
        <w:rPr>
          <w:rFonts w:ascii="Verdana" w:hAnsi="Verdana"/>
          <w:b/>
          <w:bCs/>
          <w:spacing w:val="-1"/>
          <w:sz w:val="20"/>
          <w:szCs w:val="20"/>
          <w:lang w:val="bg-BG"/>
        </w:rPr>
      </w:pPr>
      <w:r w:rsidRPr="00DC2834">
        <w:rPr>
          <w:rFonts w:ascii="Verdana" w:hAnsi="Verdana"/>
          <w:b/>
          <w:bCs/>
          <w:spacing w:val="-1"/>
          <w:sz w:val="20"/>
          <w:szCs w:val="20"/>
          <w:lang w:val="ru-RU"/>
        </w:rPr>
        <w:t xml:space="preserve">1. </w:t>
      </w:r>
      <w:r w:rsidRPr="00EE74F3">
        <w:rPr>
          <w:rFonts w:ascii="Verdana" w:hAnsi="Verdana"/>
          <w:b/>
          <w:bCs/>
          <w:spacing w:val="-1"/>
          <w:sz w:val="20"/>
          <w:szCs w:val="20"/>
          <w:lang w:val="bg-BG"/>
        </w:rPr>
        <w:t>ДЕМОГРАФСКА ПЕРСПЕКТИВА</w:t>
      </w:r>
    </w:p>
    <w:p w:rsidR="00EB4A3E" w:rsidRPr="00EE74F3" w:rsidRDefault="00EB4A3E" w:rsidP="00EE74F3">
      <w:pPr>
        <w:shd w:val="clear" w:color="auto" w:fill="FFFFFF"/>
        <w:spacing w:line="276" w:lineRule="auto"/>
        <w:ind w:left="24"/>
        <w:jc w:val="both"/>
        <w:rPr>
          <w:rFonts w:ascii="Verdana" w:hAnsi="Verdana"/>
          <w:bCs/>
          <w:spacing w:val="-1"/>
          <w:sz w:val="20"/>
          <w:szCs w:val="20"/>
          <w:lang w:val="bg-BG"/>
        </w:rPr>
      </w:pPr>
      <w:r w:rsidRPr="00EE74F3">
        <w:rPr>
          <w:rFonts w:ascii="Verdana" w:hAnsi="Verdana"/>
          <w:b/>
          <w:bCs/>
          <w:spacing w:val="-1"/>
          <w:sz w:val="20"/>
          <w:szCs w:val="20"/>
          <w:lang w:val="bg-BG"/>
        </w:rPr>
        <w:tab/>
      </w:r>
      <w:r w:rsidRPr="00EE74F3">
        <w:rPr>
          <w:rFonts w:ascii="Verdana" w:hAnsi="Verdana"/>
          <w:bCs/>
          <w:spacing w:val="-1"/>
          <w:sz w:val="20"/>
          <w:szCs w:val="20"/>
          <w:lang w:val="bg-BG"/>
        </w:rPr>
        <w:t>Като най-характерна черта характеризираща младите се очертава стремежът им към независимост и самореализация, към самостоятелни решения и индивидуален подход, относно решаване на житейските им проблеми.</w:t>
      </w:r>
    </w:p>
    <w:p w:rsidR="00EB4A3E" w:rsidRPr="00EE74F3" w:rsidRDefault="00EB4A3E" w:rsidP="00EE74F3">
      <w:pPr>
        <w:shd w:val="clear" w:color="auto" w:fill="FFFFFF"/>
        <w:spacing w:line="276" w:lineRule="auto"/>
        <w:ind w:left="24"/>
        <w:jc w:val="both"/>
        <w:rPr>
          <w:rFonts w:ascii="Verdana" w:eastAsia="Calibri" w:hAnsi="Verdana"/>
          <w:sz w:val="20"/>
          <w:szCs w:val="20"/>
          <w:lang w:val="bg-BG"/>
        </w:rPr>
      </w:pPr>
      <w:r w:rsidRPr="00EE74F3">
        <w:rPr>
          <w:rFonts w:ascii="Verdana" w:hAnsi="Verdana"/>
          <w:bCs/>
          <w:spacing w:val="-1"/>
          <w:sz w:val="20"/>
          <w:szCs w:val="20"/>
          <w:lang w:val="bg-BG"/>
        </w:rPr>
        <w:tab/>
        <w:t>Демогафската картина за община Радомир, както и за цялата страна е променяща се – населението застарява, както в резултат на естествените процеси на раждаемост и смъртност, така и в резултат на засилените миграционни процеси. Нарастването на обема на вътрешната миграция все по-често е продиктувано от икономически причини, в т.ч. търсене на работни места.</w:t>
      </w:r>
    </w:p>
    <w:p w:rsidR="00EB4A3E" w:rsidRPr="00EE74F3" w:rsidRDefault="00EB4A3E" w:rsidP="00EE74F3">
      <w:pPr>
        <w:shd w:val="clear" w:color="auto" w:fill="FFFFFF"/>
        <w:spacing w:after="200" w:line="276" w:lineRule="auto"/>
        <w:ind w:left="14" w:right="67" w:firstLine="706"/>
        <w:jc w:val="both"/>
        <w:rPr>
          <w:rFonts w:ascii="Verdana" w:hAnsi="Verdana"/>
          <w:color w:val="000000"/>
          <w:sz w:val="20"/>
          <w:szCs w:val="20"/>
          <w:lang w:val="bg-BG"/>
        </w:rPr>
      </w:pPr>
      <w:r w:rsidRPr="00EE74F3">
        <w:rPr>
          <w:rFonts w:ascii="Verdana" w:eastAsia="Calibri" w:hAnsi="Verdana"/>
          <w:sz w:val="20"/>
          <w:szCs w:val="20"/>
          <w:lang w:val="bg-BG"/>
        </w:rPr>
        <w:lastRenderedPageBreak/>
        <w:t xml:space="preserve">Община Радомир е разположена на площ от 540 467дка. /540кв.км./. Има 32 населени места с общо население 19 552 жители  по постоянен адрес/ към 15.12.2017г./. </w:t>
      </w:r>
      <w:r w:rsidRPr="00EE74F3">
        <w:rPr>
          <w:rFonts w:ascii="Verdana" w:eastAsia="Calibri" w:hAnsi="Verdana"/>
          <w:sz w:val="20"/>
          <w:szCs w:val="20"/>
          <w:lang w:val="ru-RU"/>
        </w:rPr>
        <w:t xml:space="preserve">Спрямо останалите общини в областта,Община Радомир е с голям дял наградското население /64,2% /. Територията е относително гъсто населена - </w:t>
      </w:r>
      <w:r w:rsidRPr="00EE74F3">
        <w:rPr>
          <w:rFonts w:ascii="Verdana" w:eastAsia="Calibri" w:hAnsi="Verdana"/>
          <w:sz w:val="20"/>
          <w:szCs w:val="20"/>
          <w:lang w:val="bg-BG"/>
        </w:rPr>
        <w:t>38,19</w:t>
      </w:r>
      <w:r w:rsidRPr="00EE74F3">
        <w:rPr>
          <w:rFonts w:ascii="Verdana" w:eastAsia="Calibri" w:hAnsi="Verdana"/>
          <w:sz w:val="20"/>
          <w:szCs w:val="20"/>
          <w:lang w:val="ru-RU"/>
        </w:rPr>
        <w:t xml:space="preserve"> души/кв.км., сравнена с останалите общини в областта. Най-голям относителен дял има населението в трудоспособна възраст и е  представено от две етнически групи – българи и роми.</w:t>
      </w:r>
    </w:p>
    <w:p w:rsidR="00EB4A3E" w:rsidRPr="00EE74F3" w:rsidRDefault="00EB4A3E" w:rsidP="00EE74F3">
      <w:pPr>
        <w:shd w:val="clear" w:color="auto" w:fill="FFFFFF"/>
        <w:spacing w:before="336" w:after="200" w:line="276" w:lineRule="auto"/>
        <w:ind w:right="67"/>
        <w:jc w:val="both"/>
        <w:rPr>
          <w:rFonts w:ascii="Verdana" w:hAnsi="Verdana"/>
          <w:b/>
          <w:sz w:val="20"/>
          <w:szCs w:val="20"/>
          <w:lang w:val="ru-RU"/>
        </w:rPr>
      </w:pPr>
      <w:r w:rsidRPr="00DC2834">
        <w:rPr>
          <w:rFonts w:ascii="Verdana" w:hAnsi="Verdana"/>
          <w:b/>
          <w:sz w:val="20"/>
          <w:szCs w:val="20"/>
          <w:lang w:val="ru-RU"/>
        </w:rPr>
        <w:t xml:space="preserve">2. </w:t>
      </w:r>
      <w:r w:rsidRPr="00EE74F3">
        <w:rPr>
          <w:rFonts w:ascii="Verdana" w:hAnsi="Verdana"/>
          <w:b/>
          <w:sz w:val="20"/>
          <w:szCs w:val="20"/>
          <w:lang w:val="ru-RU"/>
        </w:rPr>
        <w:t>ИКОНОМИЧЕСКА АКТИВНОСТ И КАРИЕРНО РАЗВИТИЕ НА МЛАДИТЕ ХОРА</w:t>
      </w:r>
    </w:p>
    <w:p w:rsidR="00EB4A3E" w:rsidRPr="00EE74F3" w:rsidRDefault="00EB4A3E" w:rsidP="00EE74F3">
      <w:pPr>
        <w:shd w:val="clear" w:color="auto" w:fill="FFFFFF"/>
        <w:spacing w:after="200" w:line="276" w:lineRule="auto"/>
        <w:ind w:left="5" w:right="67" w:firstLine="715"/>
        <w:jc w:val="both"/>
        <w:rPr>
          <w:rFonts w:ascii="Verdana" w:eastAsia="Calibri" w:hAnsi="Verdana"/>
          <w:sz w:val="20"/>
          <w:szCs w:val="20"/>
          <w:lang w:val="bg-BG"/>
        </w:rPr>
      </w:pPr>
      <w:r w:rsidRPr="00EE74F3">
        <w:rPr>
          <w:rFonts w:ascii="Verdana" w:hAnsi="Verdana"/>
          <w:color w:val="000000"/>
          <w:spacing w:val="-1"/>
          <w:sz w:val="20"/>
          <w:szCs w:val="20"/>
          <w:lang w:val="bg-BG"/>
        </w:rPr>
        <w:t xml:space="preserve">Намаляват привлекателните възможности за икономическа активност и професионална </w:t>
      </w:r>
      <w:r w:rsidRPr="00EE74F3">
        <w:rPr>
          <w:rFonts w:ascii="Verdana" w:hAnsi="Verdana"/>
          <w:color w:val="000000"/>
          <w:sz w:val="20"/>
          <w:szCs w:val="20"/>
          <w:lang w:val="bg-BG"/>
        </w:rPr>
        <w:t>реализация на младите хора в малките населени места и селските райони. Броя на младите хора в общината намалява. Основна част от тях живеят в града. Очертава се движение от града към по-големите градове.</w:t>
      </w:r>
    </w:p>
    <w:p w:rsidR="00EB4A3E" w:rsidRPr="00EE74F3" w:rsidRDefault="00EB4A3E" w:rsidP="00EE74F3">
      <w:pPr>
        <w:shd w:val="clear" w:color="auto" w:fill="FFFFFF"/>
        <w:spacing w:after="200" w:line="276" w:lineRule="auto"/>
        <w:ind w:right="82" w:firstLine="715"/>
        <w:jc w:val="both"/>
        <w:rPr>
          <w:rFonts w:ascii="Verdana" w:hAnsi="Verdana"/>
          <w:sz w:val="20"/>
          <w:szCs w:val="20"/>
          <w:lang w:val="bg-BG"/>
        </w:rPr>
      </w:pPr>
      <w:r w:rsidRPr="00EE74F3">
        <w:rPr>
          <w:rFonts w:ascii="Verdana" w:hAnsi="Verdana"/>
          <w:color w:val="000000"/>
          <w:sz w:val="20"/>
          <w:szCs w:val="20"/>
          <w:lang w:val="bg-BG"/>
        </w:rPr>
        <w:t>Обучаващите се ученици в средните училища в град Радомир са</w:t>
      </w:r>
      <w:r w:rsidRPr="00EE74F3">
        <w:rPr>
          <w:rFonts w:ascii="Verdana" w:hAnsi="Verdana"/>
          <w:sz w:val="20"/>
          <w:szCs w:val="20"/>
          <w:lang w:val="bg-BG"/>
        </w:rPr>
        <w:t>587.</w:t>
      </w:r>
      <w:r w:rsidRPr="00EE74F3">
        <w:rPr>
          <w:rFonts w:ascii="Verdana" w:hAnsi="Verdana"/>
          <w:color w:val="000000"/>
          <w:sz w:val="20"/>
          <w:szCs w:val="20"/>
          <w:lang w:val="bg-BG"/>
        </w:rPr>
        <w:t xml:space="preserve"> В повечето случаи младите хора нямат практически и трудов опит по придобитата специалност след завършване на своето образование и трудно се включват на пазара на труда. Необходимо е да </w:t>
      </w:r>
      <w:r w:rsidRPr="00EE74F3">
        <w:rPr>
          <w:rFonts w:ascii="Verdana" w:hAnsi="Verdana"/>
          <w:color w:val="000000"/>
          <w:spacing w:val="-1"/>
          <w:sz w:val="20"/>
          <w:szCs w:val="20"/>
          <w:lang w:val="bg-BG"/>
        </w:rPr>
        <w:t>се положат усилия за плавното преминаване на младите хора   след завършване на средното си образование към пазара</w:t>
      </w:r>
      <w:r w:rsidRPr="00EE74F3">
        <w:rPr>
          <w:rFonts w:ascii="Verdana" w:hAnsi="Verdana"/>
          <w:color w:val="000000"/>
          <w:sz w:val="20"/>
          <w:szCs w:val="20"/>
          <w:lang w:val="bg-BG"/>
        </w:rPr>
        <w:t>на труда, чрез разширяване на стажовете и практиките в реалния сектор. Принос в тази посока е  въвеждането  на дуално обучение  в някои от специалностите за придобиване на професионална квалификация в СУ „Св. Св. Кирил и Методий“ и ТПГ „Н</w:t>
      </w:r>
      <w:r w:rsidRPr="00EE74F3">
        <w:rPr>
          <w:rFonts w:ascii="Verdana" w:hAnsi="Verdana"/>
          <w:sz w:val="20"/>
          <w:szCs w:val="20"/>
          <w:lang w:val="bg-BG"/>
        </w:rPr>
        <w:t>. Й. Вапцаров”.</w:t>
      </w:r>
    </w:p>
    <w:p w:rsidR="00EB4A3E" w:rsidRPr="00EE74F3" w:rsidRDefault="00EB4A3E" w:rsidP="00EE74F3">
      <w:pPr>
        <w:shd w:val="clear" w:color="auto" w:fill="FFFFFF"/>
        <w:spacing w:after="200" w:line="276" w:lineRule="auto"/>
        <w:ind w:right="82" w:firstLine="715"/>
        <w:jc w:val="both"/>
        <w:rPr>
          <w:rFonts w:ascii="Verdana" w:hAnsi="Verdana"/>
          <w:sz w:val="20"/>
          <w:szCs w:val="20"/>
          <w:lang w:val="bg-BG"/>
        </w:rPr>
      </w:pPr>
      <w:r w:rsidRPr="00EE74F3">
        <w:rPr>
          <w:rFonts w:ascii="Verdana" w:hAnsi="Verdana"/>
          <w:sz w:val="20"/>
          <w:szCs w:val="20"/>
          <w:lang w:val="bg-BG"/>
        </w:rPr>
        <w:t>Предимствата на такава форма на обучение са много, особено за самите ученици, които освен че получават заплащане (обикновено между една трета и половината от обичайната заплата), придобиват и практически опит по време на обучението си. В резултат на това те излизат подготвени на пазара на труда, което пък позволява започването на по-добра работа срещу по-високо заплащане. Погледнато от по-широк ъгъл, дуалната форма на обучение играе важна роля и за икономиката на съответната страна, която го прилага, като оказва пряко влияние върху намаляването на младежката безработица с всички ползи, следващи от това.</w:t>
      </w:r>
    </w:p>
    <w:p w:rsidR="00EB4A3E" w:rsidRPr="00EE74F3" w:rsidRDefault="00EB4A3E" w:rsidP="00EE74F3">
      <w:pPr>
        <w:shd w:val="clear" w:color="auto" w:fill="FFFFFF"/>
        <w:spacing w:after="200" w:line="276" w:lineRule="auto"/>
        <w:ind w:right="82" w:firstLine="715"/>
        <w:jc w:val="both"/>
        <w:rPr>
          <w:rFonts w:ascii="Verdana" w:eastAsia="Calibri" w:hAnsi="Verdana"/>
          <w:sz w:val="20"/>
          <w:szCs w:val="20"/>
          <w:lang w:val="bg-BG"/>
        </w:rPr>
      </w:pPr>
      <w:r w:rsidRPr="00EE74F3">
        <w:rPr>
          <w:rFonts w:ascii="Verdana" w:hAnsi="Verdana"/>
          <w:color w:val="000000"/>
          <w:sz w:val="20"/>
          <w:szCs w:val="20"/>
          <w:lang w:val="bg-BG"/>
        </w:rPr>
        <w:t xml:space="preserve"> Често младите хора изпитват липса на необходимата информация за устройване на работа. Налага се практиката на работодателите да инвестират в обучението и квалификацията на младите работници и </w:t>
      </w:r>
      <w:r w:rsidRPr="00EE74F3">
        <w:rPr>
          <w:rFonts w:ascii="Verdana" w:hAnsi="Verdana"/>
          <w:color w:val="000000"/>
          <w:spacing w:val="-1"/>
          <w:sz w:val="20"/>
          <w:szCs w:val="20"/>
          <w:lang w:val="bg-BG"/>
        </w:rPr>
        <w:t xml:space="preserve">служители. Голяма част от младите хора са демотивирани от предлаганото заплащане, както и </w:t>
      </w:r>
      <w:r w:rsidRPr="00EE74F3">
        <w:rPr>
          <w:rFonts w:ascii="Verdana" w:hAnsi="Verdana"/>
          <w:color w:val="000000"/>
          <w:sz w:val="20"/>
          <w:szCs w:val="20"/>
          <w:lang w:val="bg-BG"/>
        </w:rPr>
        <w:t>от условията на работа.</w:t>
      </w:r>
    </w:p>
    <w:p w:rsidR="00EB4A3E" w:rsidRPr="00EE74F3" w:rsidRDefault="00EB4A3E" w:rsidP="00EE74F3">
      <w:pPr>
        <w:tabs>
          <w:tab w:val="left" w:pos="0"/>
          <w:tab w:val="left" w:pos="709"/>
        </w:tabs>
        <w:spacing w:line="276" w:lineRule="auto"/>
        <w:ind w:firstLine="720"/>
        <w:jc w:val="both"/>
        <w:rPr>
          <w:rFonts w:ascii="Verdana" w:hAnsi="Verdana"/>
          <w:sz w:val="20"/>
          <w:szCs w:val="20"/>
          <w:lang w:val="bg-BG" w:eastAsia="pl-PL"/>
        </w:rPr>
      </w:pPr>
      <w:r w:rsidRPr="00EE74F3">
        <w:rPr>
          <w:rFonts w:ascii="Verdana" w:hAnsi="Verdana"/>
          <w:sz w:val="20"/>
          <w:szCs w:val="20"/>
          <w:lang w:val="bg-BG" w:eastAsia="pl-PL"/>
        </w:rPr>
        <w:t>На територията на Община Радомир безработицата намалява. По данни на Бюрото по труда,  структурата на безработните за последните 3 години изглежда така:</w:t>
      </w:r>
    </w:p>
    <w:p w:rsidR="00EB4A3E" w:rsidRPr="00EE74F3" w:rsidRDefault="00EB4A3E" w:rsidP="00EE74F3">
      <w:pPr>
        <w:tabs>
          <w:tab w:val="left" w:pos="5490"/>
        </w:tabs>
        <w:spacing w:line="276" w:lineRule="auto"/>
        <w:ind w:right="-851"/>
        <w:jc w:val="both"/>
        <w:rPr>
          <w:rFonts w:ascii="Verdana" w:eastAsia="Calibri" w:hAnsi="Verdana"/>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EB4A3E" w:rsidRPr="00EE74F3" w:rsidTr="00EB4A3E">
        <w:tc>
          <w:tcPr>
            <w:tcW w:w="4606"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tabs>
                <w:tab w:val="left" w:pos="0"/>
                <w:tab w:val="left" w:pos="709"/>
              </w:tabs>
              <w:spacing w:line="276" w:lineRule="auto"/>
              <w:jc w:val="both"/>
              <w:rPr>
                <w:rFonts w:ascii="Verdana" w:hAnsi="Verdana"/>
                <w:sz w:val="20"/>
                <w:szCs w:val="20"/>
                <w:lang w:val="bg-BG" w:eastAsia="pl-PL"/>
              </w:rPr>
            </w:pPr>
            <w:r w:rsidRPr="00EE74F3">
              <w:rPr>
                <w:rFonts w:ascii="Verdana" w:hAnsi="Verdana"/>
                <w:sz w:val="20"/>
                <w:szCs w:val="20"/>
                <w:lang w:val="bg-BG" w:eastAsia="pl-PL"/>
              </w:rPr>
              <w:t>Регистрирани безработни лица, 2016г.</w:t>
            </w:r>
          </w:p>
        </w:tc>
        <w:tc>
          <w:tcPr>
            <w:tcW w:w="4606"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tabs>
                <w:tab w:val="left" w:pos="0"/>
                <w:tab w:val="left" w:pos="709"/>
              </w:tabs>
              <w:spacing w:line="276" w:lineRule="auto"/>
              <w:jc w:val="both"/>
              <w:rPr>
                <w:rFonts w:ascii="Verdana" w:hAnsi="Verdana"/>
                <w:color w:val="000000"/>
                <w:sz w:val="20"/>
                <w:szCs w:val="20"/>
                <w:lang w:val="bg-BG" w:eastAsia="pl-PL"/>
              </w:rPr>
            </w:pPr>
            <w:r w:rsidRPr="00EE74F3">
              <w:rPr>
                <w:rFonts w:ascii="Verdana" w:hAnsi="Verdana"/>
                <w:color w:val="000000"/>
                <w:sz w:val="20"/>
                <w:szCs w:val="20"/>
                <w:lang w:val="bg-BG" w:eastAsia="pl-PL"/>
              </w:rPr>
              <w:t>664</w:t>
            </w:r>
          </w:p>
        </w:tc>
      </w:tr>
      <w:tr w:rsidR="00EB4A3E" w:rsidRPr="00EE74F3" w:rsidTr="00EB4A3E">
        <w:tc>
          <w:tcPr>
            <w:tcW w:w="4606"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tabs>
                <w:tab w:val="left" w:pos="0"/>
                <w:tab w:val="left" w:pos="709"/>
              </w:tabs>
              <w:spacing w:line="276" w:lineRule="auto"/>
              <w:jc w:val="both"/>
              <w:rPr>
                <w:rFonts w:ascii="Verdana" w:hAnsi="Verdana"/>
                <w:sz w:val="20"/>
                <w:szCs w:val="20"/>
                <w:lang w:val="bg-BG" w:eastAsia="pl-PL"/>
              </w:rPr>
            </w:pPr>
            <w:r w:rsidRPr="00EE74F3">
              <w:rPr>
                <w:rFonts w:ascii="Verdana" w:hAnsi="Verdana"/>
                <w:sz w:val="20"/>
                <w:szCs w:val="20"/>
                <w:lang w:val="bg-BG" w:eastAsia="pl-PL"/>
              </w:rPr>
              <w:t>Регистрирани безработни лица, 201</w:t>
            </w:r>
            <w:r w:rsidRPr="00EE74F3">
              <w:rPr>
                <w:rFonts w:ascii="Verdana" w:hAnsi="Verdana"/>
                <w:sz w:val="20"/>
                <w:szCs w:val="20"/>
                <w:lang w:eastAsia="pl-PL"/>
              </w:rPr>
              <w:t>7</w:t>
            </w:r>
            <w:r w:rsidRPr="00EE74F3">
              <w:rPr>
                <w:rFonts w:ascii="Verdana" w:hAnsi="Verdana"/>
                <w:sz w:val="20"/>
                <w:szCs w:val="20"/>
                <w:lang w:val="bg-BG" w:eastAsia="pl-PL"/>
              </w:rPr>
              <w:t>г.</w:t>
            </w:r>
          </w:p>
        </w:tc>
        <w:tc>
          <w:tcPr>
            <w:tcW w:w="4606"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tabs>
                <w:tab w:val="left" w:pos="0"/>
                <w:tab w:val="left" w:pos="709"/>
              </w:tabs>
              <w:spacing w:line="276" w:lineRule="auto"/>
              <w:jc w:val="both"/>
              <w:rPr>
                <w:rFonts w:ascii="Verdana" w:hAnsi="Verdana"/>
                <w:sz w:val="20"/>
                <w:szCs w:val="20"/>
                <w:lang w:val="bg-BG" w:eastAsia="pl-PL"/>
              </w:rPr>
            </w:pPr>
            <w:r w:rsidRPr="00EE74F3">
              <w:rPr>
                <w:rFonts w:ascii="Verdana" w:hAnsi="Verdana"/>
                <w:sz w:val="20"/>
                <w:szCs w:val="20"/>
                <w:lang w:val="bg-BG" w:eastAsia="pl-PL"/>
              </w:rPr>
              <w:t>591</w:t>
            </w:r>
          </w:p>
        </w:tc>
      </w:tr>
      <w:tr w:rsidR="00EB4A3E" w:rsidRPr="00EE74F3" w:rsidTr="00EB4A3E">
        <w:tc>
          <w:tcPr>
            <w:tcW w:w="4606"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tabs>
                <w:tab w:val="left" w:pos="0"/>
                <w:tab w:val="left" w:pos="709"/>
              </w:tabs>
              <w:spacing w:line="276" w:lineRule="auto"/>
              <w:jc w:val="both"/>
              <w:rPr>
                <w:rFonts w:ascii="Verdana" w:hAnsi="Verdana"/>
                <w:sz w:val="20"/>
                <w:szCs w:val="20"/>
                <w:lang w:val="bg-BG" w:eastAsia="pl-PL"/>
              </w:rPr>
            </w:pPr>
            <w:r w:rsidRPr="00EE74F3">
              <w:rPr>
                <w:rFonts w:ascii="Verdana" w:hAnsi="Verdana"/>
                <w:sz w:val="20"/>
                <w:szCs w:val="20"/>
                <w:lang w:val="bg-BG" w:eastAsia="pl-PL"/>
              </w:rPr>
              <w:t>Регистрирани безработни лица, 2018г.</w:t>
            </w:r>
          </w:p>
        </w:tc>
        <w:tc>
          <w:tcPr>
            <w:tcW w:w="4606"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tabs>
                <w:tab w:val="left" w:pos="0"/>
                <w:tab w:val="left" w:pos="709"/>
              </w:tabs>
              <w:spacing w:line="276" w:lineRule="auto"/>
              <w:jc w:val="both"/>
              <w:rPr>
                <w:rFonts w:ascii="Verdana" w:hAnsi="Verdana"/>
                <w:sz w:val="20"/>
                <w:szCs w:val="20"/>
                <w:lang w:val="bg-BG" w:eastAsia="pl-PL"/>
              </w:rPr>
            </w:pPr>
            <w:r w:rsidRPr="00EE74F3">
              <w:rPr>
                <w:rFonts w:ascii="Verdana" w:hAnsi="Verdana"/>
                <w:sz w:val="20"/>
                <w:szCs w:val="20"/>
                <w:lang w:val="bg-BG" w:eastAsia="pl-PL"/>
              </w:rPr>
              <w:t>488</w:t>
            </w:r>
          </w:p>
        </w:tc>
      </w:tr>
    </w:tbl>
    <w:p w:rsidR="00EB4A3E" w:rsidRPr="00EE74F3" w:rsidRDefault="00EB4A3E" w:rsidP="00EE74F3">
      <w:pPr>
        <w:tabs>
          <w:tab w:val="left" w:pos="5490"/>
        </w:tabs>
        <w:spacing w:line="276" w:lineRule="auto"/>
        <w:ind w:right="-851"/>
        <w:jc w:val="both"/>
        <w:rPr>
          <w:rFonts w:ascii="Verdana" w:eastAsia="Calibri" w:hAnsi="Verdana"/>
          <w:sz w:val="20"/>
          <w:szCs w:val="20"/>
        </w:rPr>
      </w:pPr>
      <w:r w:rsidRPr="00EE74F3">
        <w:rPr>
          <w:rFonts w:ascii="Verdana" w:eastAsia="Calibri" w:hAnsi="Verdana"/>
          <w:sz w:val="20"/>
          <w:szCs w:val="20"/>
        </w:rPr>
        <w:t>T</w:t>
      </w:r>
      <w:r w:rsidRPr="00EE74F3">
        <w:rPr>
          <w:rFonts w:ascii="Verdana" w:eastAsia="Calibri" w:hAnsi="Verdana"/>
          <w:sz w:val="20"/>
          <w:szCs w:val="20"/>
          <w:lang w:val="bg-BG"/>
        </w:rPr>
        <w:t>абл.1.</w:t>
      </w:r>
    </w:p>
    <w:p w:rsidR="00EB4A3E" w:rsidRPr="00EE74F3" w:rsidRDefault="00EB4A3E" w:rsidP="00EE74F3">
      <w:pPr>
        <w:tabs>
          <w:tab w:val="left" w:pos="5490"/>
        </w:tabs>
        <w:spacing w:line="276" w:lineRule="auto"/>
        <w:ind w:right="-851"/>
        <w:jc w:val="both"/>
        <w:rPr>
          <w:rFonts w:ascii="Verdana" w:eastAsia="Calibri" w:hAnsi="Verdana"/>
          <w:sz w:val="20"/>
          <w:szCs w:val="20"/>
          <w:lang w:val="bg-BG"/>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6248"/>
        <w:gridCol w:w="840"/>
        <w:gridCol w:w="851"/>
        <w:gridCol w:w="838"/>
      </w:tblGrid>
      <w:tr w:rsidR="00EB4A3E" w:rsidRPr="00EE74F3" w:rsidTr="00EB4A3E">
        <w:tc>
          <w:tcPr>
            <w:tcW w:w="425"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p>
        </w:tc>
        <w:tc>
          <w:tcPr>
            <w:tcW w:w="624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p>
        </w:tc>
        <w:tc>
          <w:tcPr>
            <w:tcW w:w="840"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b/>
                <w:sz w:val="20"/>
                <w:szCs w:val="20"/>
                <w:lang w:val="bg-BG" w:eastAsia="bg-BG"/>
              </w:rPr>
            </w:pPr>
            <w:r w:rsidRPr="00EE74F3">
              <w:rPr>
                <w:rFonts w:ascii="Verdana" w:hAnsi="Verdana"/>
                <w:b/>
                <w:sz w:val="20"/>
                <w:szCs w:val="20"/>
                <w:lang w:val="bg-BG" w:eastAsia="bg-BG"/>
              </w:rPr>
              <w:t>2018г.</w:t>
            </w:r>
          </w:p>
        </w:tc>
        <w:tc>
          <w:tcPr>
            <w:tcW w:w="851"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b/>
                <w:sz w:val="20"/>
                <w:szCs w:val="20"/>
                <w:lang w:val="bg-BG" w:eastAsia="bg-BG"/>
              </w:rPr>
            </w:pPr>
            <w:r w:rsidRPr="00EE74F3">
              <w:rPr>
                <w:rFonts w:ascii="Verdana" w:hAnsi="Verdana"/>
                <w:b/>
                <w:sz w:val="20"/>
                <w:szCs w:val="20"/>
                <w:lang w:val="bg-BG" w:eastAsia="bg-BG"/>
              </w:rPr>
              <w:t>201</w:t>
            </w:r>
            <w:r w:rsidRPr="00EE74F3">
              <w:rPr>
                <w:rFonts w:ascii="Verdana" w:hAnsi="Verdana"/>
                <w:b/>
                <w:sz w:val="20"/>
                <w:szCs w:val="20"/>
                <w:lang w:eastAsia="bg-BG"/>
              </w:rPr>
              <w:t>7</w:t>
            </w:r>
            <w:r w:rsidRPr="00EE74F3">
              <w:rPr>
                <w:rFonts w:ascii="Verdana" w:hAnsi="Verdana"/>
                <w:b/>
                <w:sz w:val="20"/>
                <w:szCs w:val="20"/>
                <w:lang w:val="bg-BG" w:eastAsia="bg-BG"/>
              </w:rPr>
              <w:t>г.</w:t>
            </w:r>
          </w:p>
        </w:tc>
        <w:tc>
          <w:tcPr>
            <w:tcW w:w="83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b/>
                <w:sz w:val="20"/>
                <w:szCs w:val="20"/>
                <w:lang w:val="bg-BG" w:eastAsia="bg-BG"/>
              </w:rPr>
            </w:pPr>
            <w:r w:rsidRPr="00EE74F3">
              <w:rPr>
                <w:rFonts w:ascii="Verdana" w:hAnsi="Verdana"/>
                <w:b/>
                <w:sz w:val="20"/>
                <w:szCs w:val="20"/>
                <w:lang w:val="bg-BG" w:eastAsia="bg-BG"/>
              </w:rPr>
              <w:t>2016г.</w:t>
            </w:r>
          </w:p>
        </w:tc>
      </w:tr>
      <w:tr w:rsidR="00EB4A3E" w:rsidRPr="00EE74F3" w:rsidTr="00EB4A3E">
        <w:tc>
          <w:tcPr>
            <w:tcW w:w="425"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lastRenderedPageBreak/>
              <w:t>1</w:t>
            </w:r>
          </w:p>
        </w:tc>
        <w:tc>
          <w:tcPr>
            <w:tcW w:w="624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Брой безработни лица без, или с по-ниско от основно образование</w:t>
            </w:r>
          </w:p>
        </w:tc>
        <w:tc>
          <w:tcPr>
            <w:tcW w:w="840"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152</w:t>
            </w:r>
          </w:p>
        </w:tc>
        <w:tc>
          <w:tcPr>
            <w:tcW w:w="851"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color w:val="000000"/>
                <w:sz w:val="20"/>
                <w:szCs w:val="20"/>
                <w:lang w:val="bg-BG" w:eastAsia="bg-BG"/>
              </w:rPr>
            </w:pPr>
            <w:r w:rsidRPr="00EE74F3">
              <w:rPr>
                <w:rFonts w:ascii="Verdana" w:hAnsi="Verdana"/>
                <w:color w:val="000000"/>
                <w:sz w:val="20"/>
                <w:szCs w:val="20"/>
                <w:lang w:val="bg-BG" w:eastAsia="bg-BG"/>
              </w:rPr>
              <w:t>211</w:t>
            </w:r>
          </w:p>
        </w:tc>
        <w:tc>
          <w:tcPr>
            <w:tcW w:w="83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color w:val="000000"/>
                <w:sz w:val="20"/>
                <w:szCs w:val="20"/>
                <w:lang w:val="bg-BG" w:eastAsia="bg-BG"/>
              </w:rPr>
            </w:pPr>
            <w:r w:rsidRPr="00EE74F3">
              <w:rPr>
                <w:rFonts w:ascii="Verdana" w:hAnsi="Verdana"/>
                <w:color w:val="000000"/>
                <w:sz w:val="20"/>
                <w:szCs w:val="20"/>
                <w:lang w:val="bg-BG" w:eastAsia="bg-BG"/>
              </w:rPr>
              <w:t>202</w:t>
            </w:r>
          </w:p>
        </w:tc>
      </w:tr>
      <w:tr w:rsidR="00EB4A3E" w:rsidRPr="00EE74F3" w:rsidTr="00EB4A3E">
        <w:tc>
          <w:tcPr>
            <w:tcW w:w="425"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2</w:t>
            </w:r>
          </w:p>
        </w:tc>
        <w:tc>
          <w:tcPr>
            <w:tcW w:w="624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Брой безработни лица с намалена работоспособност</w:t>
            </w:r>
          </w:p>
        </w:tc>
        <w:tc>
          <w:tcPr>
            <w:tcW w:w="840"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48</w:t>
            </w:r>
          </w:p>
        </w:tc>
        <w:tc>
          <w:tcPr>
            <w:tcW w:w="851"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color w:val="000000"/>
                <w:sz w:val="20"/>
                <w:szCs w:val="20"/>
                <w:lang w:val="bg-BG" w:eastAsia="bg-BG"/>
              </w:rPr>
            </w:pPr>
            <w:r w:rsidRPr="00EE74F3">
              <w:rPr>
                <w:rFonts w:ascii="Verdana" w:hAnsi="Verdana"/>
                <w:color w:val="000000"/>
                <w:sz w:val="20"/>
                <w:szCs w:val="20"/>
                <w:lang w:val="bg-BG" w:eastAsia="bg-BG"/>
              </w:rPr>
              <w:t>43</w:t>
            </w:r>
          </w:p>
        </w:tc>
        <w:tc>
          <w:tcPr>
            <w:tcW w:w="83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color w:val="000000"/>
                <w:sz w:val="20"/>
                <w:szCs w:val="20"/>
                <w:lang w:val="bg-BG" w:eastAsia="bg-BG"/>
              </w:rPr>
            </w:pPr>
            <w:r w:rsidRPr="00EE74F3">
              <w:rPr>
                <w:rFonts w:ascii="Verdana" w:hAnsi="Verdana"/>
                <w:color w:val="000000"/>
                <w:sz w:val="20"/>
                <w:szCs w:val="20"/>
                <w:lang w:val="bg-BG" w:eastAsia="bg-BG"/>
              </w:rPr>
              <w:t>54</w:t>
            </w:r>
          </w:p>
        </w:tc>
      </w:tr>
      <w:tr w:rsidR="00EB4A3E" w:rsidRPr="00EE74F3" w:rsidTr="00EB4A3E">
        <w:tc>
          <w:tcPr>
            <w:tcW w:w="425"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3</w:t>
            </w:r>
          </w:p>
        </w:tc>
        <w:tc>
          <w:tcPr>
            <w:tcW w:w="624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Брой безработни младежи от 18 до 29 години</w:t>
            </w:r>
          </w:p>
        </w:tc>
        <w:tc>
          <w:tcPr>
            <w:tcW w:w="840"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52</w:t>
            </w:r>
          </w:p>
        </w:tc>
        <w:tc>
          <w:tcPr>
            <w:tcW w:w="851"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color w:val="000000"/>
                <w:sz w:val="20"/>
                <w:szCs w:val="20"/>
                <w:lang w:val="bg-BG" w:eastAsia="bg-BG"/>
              </w:rPr>
            </w:pPr>
            <w:r w:rsidRPr="00EE74F3">
              <w:rPr>
                <w:rFonts w:ascii="Verdana" w:hAnsi="Verdana"/>
                <w:color w:val="000000"/>
                <w:sz w:val="20"/>
                <w:szCs w:val="20"/>
                <w:lang w:val="bg-BG" w:eastAsia="bg-BG"/>
              </w:rPr>
              <w:t>75</w:t>
            </w:r>
          </w:p>
        </w:tc>
        <w:tc>
          <w:tcPr>
            <w:tcW w:w="83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color w:val="000000"/>
                <w:sz w:val="20"/>
                <w:szCs w:val="20"/>
                <w:lang w:val="bg-BG" w:eastAsia="bg-BG"/>
              </w:rPr>
            </w:pPr>
            <w:r w:rsidRPr="00EE74F3">
              <w:rPr>
                <w:rFonts w:ascii="Verdana" w:hAnsi="Verdana"/>
                <w:color w:val="000000"/>
                <w:sz w:val="20"/>
                <w:szCs w:val="20"/>
                <w:lang w:val="bg-BG" w:eastAsia="bg-BG"/>
              </w:rPr>
              <w:t>97</w:t>
            </w:r>
          </w:p>
        </w:tc>
      </w:tr>
      <w:tr w:rsidR="00EB4A3E" w:rsidRPr="00EE74F3" w:rsidTr="00EB4A3E">
        <w:tc>
          <w:tcPr>
            <w:tcW w:w="425"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4</w:t>
            </w:r>
          </w:p>
        </w:tc>
        <w:tc>
          <w:tcPr>
            <w:tcW w:w="624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Брой безработни лица на възраст над 55 години</w:t>
            </w:r>
          </w:p>
        </w:tc>
        <w:tc>
          <w:tcPr>
            <w:tcW w:w="840"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151</w:t>
            </w:r>
          </w:p>
        </w:tc>
        <w:tc>
          <w:tcPr>
            <w:tcW w:w="851"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color w:val="000000"/>
                <w:sz w:val="20"/>
                <w:szCs w:val="20"/>
                <w:lang w:val="bg-BG" w:eastAsia="bg-BG"/>
              </w:rPr>
            </w:pPr>
            <w:r w:rsidRPr="00EE74F3">
              <w:rPr>
                <w:rFonts w:ascii="Verdana" w:hAnsi="Verdana"/>
                <w:color w:val="000000"/>
                <w:sz w:val="20"/>
                <w:szCs w:val="20"/>
                <w:lang w:val="bg-BG" w:eastAsia="bg-BG"/>
              </w:rPr>
              <w:t>170</w:t>
            </w:r>
          </w:p>
        </w:tc>
        <w:tc>
          <w:tcPr>
            <w:tcW w:w="83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color w:val="000000"/>
                <w:sz w:val="20"/>
                <w:szCs w:val="20"/>
                <w:lang w:val="bg-BG" w:eastAsia="bg-BG"/>
              </w:rPr>
            </w:pPr>
            <w:r w:rsidRPr="00EE74F3">
              <w:rPr>
                <w:rFonts w:ascii="Verdana" w:hAnsi="Verdana"/>
                <w:color w:val="000000"/>
                <w:sz w:val="20"/>
                <w:szCs w:val="20"/>
                <w:lang w:val="bg-BG" w:eastAsia="bg-BG"/>
              </w:rPr>
              <w:t>199</w:t>
            </w:r>
          </w:p>
        </w:tc>
      </w:tr>
      <w:tr w:rsidR="00EB4A3E" w:rsidRPr="00EE74F3" w:rsidTr="00EB4A3E">
        <w:tc>
          <w:tcPr>
            <w:tcW w:w="425"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5</w:t>
            </w:r>
          </w:p>
        </w:tc>
        <w:tc>
          <w:tcPr>
            <w:tcW w:w="624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Брой безработни лица с регистрация повече от 1 година</w:t>
            </w:r>
          </w:p>
        </w:tc>
        <w:tc>
          <w:tcPr>
            <w:tcW w:w="840"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sz w:val="20"/>
                <w:szCs w:val="20"/>
                <w:lang w:val="bg-BG" w:eastAsia="bg-BG"/>
              </w:rPr>
            </w:pPr>
            <w:r w:rsidRPr="00EE74F3">
              <w:rPr>
                <w:rFonts w:ascii="Verdana" w:hAnsi="Verdana"/>
                <w:sz w:val="20"/>
                <w:szCs w:val="20"/>
                <w:lang w:val="bg-BG" w:eastAsia="bg-BG"/>
              </w:rPr>
              <w:t>95</w:t>
            </w:r>
          </w:p>
        </w:tc>
        <w:tc>
          <w:tcPr>
            <w:tcW w:w="851"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color w:val="000000"/>
                <w:sz w:val="20"/>
                <w:szCs w:val="20"/>
                <w:lang w:val="bg-BG" w:eastAsia="bg-BG"/>
              </w:rPr>
            </w:pPr>
            <w:r w:rsidRPr="00EE74F3">
              <w:rPr>
                <w:rFonts w:ascii="Verdana" w:hAnsi="Verdana"/>
                <w:color w:val="000000"/>
                <w:sz w:val="20"/>
                <w:szCs w:val="20"/>
                <w:lang w:val="bg-BG" w:eastAsia="bg-BG"/>
              </w:rPr>
              <w:t>157</w:t>
            </w:r>
          </w:p>
        </w:tc>
        <w:tc>
          <w:tcPr>
            <w:tcW w:w="838" w:type="dxa"/>
            <w:tcBorders>
              <w:top w:val="single" w:sz="4" w:space="0" w:color="auto"/>
              <w:left w:val="single" w:sz="4" w:space="0" w:color="auto"/>
              <w:bottom w:val="single" w:sz="4" w:space="0" w:color="auto"/>
              <w:right w:val="single" w:sz="4" w:space="0" w:color="auto"/>
            </w:tcBorders>
          </w:tcPr>
          <w:p w:rsidR="00EB4A3E" w:rsidRPr="00EE74F3" w:rsidRDefault="00EB4A3E" w:rsidP="00EE74F3">
            <w:pPr>
              <w:autoSpaceDE w:val="0"/>
              <w:autoSpaceDN w:val="0"/>
              <w:adjustRightInd w:val="0"/>
              <w:spacing w:line="276" w:lineRule="auto"/>
              <w:jc w:val="both"/>
              <w:rPr>
                <w:rFonts w:ascii="Verdana" w:hAnsi="Verdana"/>
                <w:color w:val="000000"/>
                <w:sz w:val="20"/>
                <w:szCs w:val="20"/>
                <w:lang w:val="bg-BG" w:eastAsia="bg-BG"/>
              </w:rPr>
            </w:pPr>
            <w:r w:rsidRPr="00EE74F3">
              <w:rPr>
                <w:rFonts w:ascii="Verdana" w:hAnsi="Verdana"/>
                <w:color w:val="000000"/>
                <w:sz w:val="20"/>
                <w:szCs w:val="20"/>
                <w:lang w:val="bg-BG" w:eastAsia="bg-BG"/>
              </w:rPr>
              <w:t>177</w:t>
            </w:r>
          </w:p>
        </w:tc>
      </w:tr>
    </w:tbl>
    <w:p w:rsidR="00EB4A3E" w:rsidRPr="00EE74F3" w:rsidRDefault="00EB4A3E" w:rsidP="00EE74F3">
      <w:pPr>
        <w:tabs>
          <w:tab w:val="left" w:pos="5490"/>
        </w:tabs>
        <w:spacing w:line="276" w:lineRule="auto"/>
        <w:ind w:right="-851"/>
        <w:jc w:val="both"/>
        <w:rPr>
          <w:rFonts w:ascii="Verdana" w:eastAsia="Calibri" w:hAnsi="Verdana"/>
          <w:sz w:val="20"/>
          <w:szCs w:val="20"/>
          <w:lang w:val="bg-BG"/>
        </w:rPr>
      </w:pPr>
      <w:r w:rsidRPr="00EE74F3">
        <w:rPr>
          <w:rFonts w:ascii="Verdana" w:eastAsia="Calibri" w:hAnsi="Verdana"/>
          <w:sz w:val="20"/>
          <w:szCs w:val="20"/>
          <w:lang w:val="bg-BG"/>
        </w:rPr>
        <w:t xml:space="preserve"> Табл.2.  </w:t>
      </w:r>
    </w:p>
    <w:p w:rsidR="00EB4A3E" w:rsidRPr="00EE74F3" w:rsidRDefault="00EB4A3E" w:rsidP="00EE74F3">
      <w:pPr>
        <w:shd w:val="clear" w:color="auto" w:fill="FFFFFF"/>
        <w:spacing w:before="264" w:after="200" w:line="276" w:lineRule="auto"/>
        <w:ind w:left="29" w:right="34" w:firstLine="773"/>
        <w:jc w:val="both"/>
        <w:rPr>
          <w:rFonts w:ascii="Verdana" w:hAnsi="Verdana"/>
          <w:spacing w:val="-1"/>
          <w:sz w:val="20"/>
          <w:szCs w:val="20"/>
          <w:lang w:val="bg-BG"/>
        </w:rPr>
      </w:pPr>
      <w:r w:rsidRPr="00EE74F3">
        <w:rPr>
          <w:rFonts w:ascii="Verdana" w:eastAsia="Calibri" w:hAnsi="Verdana"/>
          <w:sz w:val="20"/>
          <w:szCs w:val="20"/>
          <w:lang w:val="bg-BG"/>
        </w:rPr>
        <w:t>Визията, представена в таблиците показва реализацията на безработните хората  в община Радомир за 2018 година. Факт е, че през изминалата година техният брой намалява. Голяма част от регистрираните безработни са с липса на трудови навици.</w:t>
      </w:r>
    </w:p>
    <w:p w:rsidR="00EB4A3E" w:rsidRPr="00EE74F3" w:rsidRDefault="00EB4A3E" w:rsidP="00EE74F3">
      <w:pPr>
        <w:shd w:val="clear" w:color="auto" w:fill="FFFFFF"/>
        <w:spacing w:before="221" w:line="276" w:lineRule="auto"/>
        <w:ind w:left="5" w:right="43" w:firstLine="706"/>
        <w:jc w:val="both"/>
        <w:rPr>
          <w:rFonts w:ascii="Verdana" w:hAnsi="Verdana"/>
          <w:color w:val="000000"/>
          <w:sz w:val="20"/>
          <w:szCs w:val="20"/>
          <w:lang w:val="bg-BG"/>
        </w:rPr>
      </w:pPr>
      <w:r w:rsidRPr="00EE74F3">
        <w:rPr>
          <w:rFonts w:ascii="Verdana" w:hAnsi="Verdana"/>
          <w:color w:val="000000"/>
          <w:spacing w:val="-1"/>
          <w:sz w:val="20"/>
          <w:szCs w:val="20"/>
          <w:lang w:val="bg-BG"/>
        </w:rPr>
        <w:t xml:space="preserve">Младите хора предпочитат да се изявяват в неформални среди - събирания с приятели, спортни мероприятия, интернет клубове, интернет форуми и чатове. Активни са по теми като </w:t>
      </w:r>
      <w:r w:rsidRPr="00EE74F3">
        <w:rPr>
          <w:rFonts w:ascii="Verdana" w:hAnsi="Verdana"/>
          <w:color w:val="000000"/>
          <w:sz w:val="20"/>
          <w:szCs w:val="20"/>
          <w:lang w:val="bg-BG"/>
        </w:rPr>
        <w:t xml:space="preserve">екология и човешки права, които засягат чувството им за справедливост. </w:t>
      </w:r>
    </w:p>
    <w:p w:rsidR="00EB4A3E" w:rsidRPr="00EE74F3" w:rsidRDefault="00EB4A3E" w:rsidP="00EE74F3">
      <w:pPr>
        <w:shd w:val="clear" w:color="auto" w:fill="FFFFFF"/>
        <w:spacing w:before="221" w:line="276" w:lineRule="auto"/>
        <w:ind w:left="5" w:right="43" w:firstLine="706"/>
        <w:jc w:val="both"/>
        <w:rPr>
          <w:rFonts w:ascii="Verdana" w:eastAsia="Calibri" w:hAnsi="Verdana"/>
          <w:sz w:val="20"/>
          <w:szCs w:val="20"/>
          <w:lang w:val="bg-BG"/>
        </w:rPr>
      </w:pPr>
      <w:r w:rsidRPr="00EE74F3">
        <w:rPr>
          <w:rFonts w:ascii="Verdana" w:hAnsi="Verdana"/>
          <w:color w:val="000000"/>
          <w:sz w:val="20"/>
          <w:szCs w:val="20"/>
          <w:lang w:val="bg-BG"/>
        </w:rPr>
        <w:t>Готовността на младите хора да участват в доброволчески акции  нараства. Забелязва се  по-активно включване на младежите в доброволчески мероприятия.  Затвърждава се тенденцията, че преди напускането на училището голяма част от младите хора практически скъсват със спорта и грижите за поддържането на добра форма.</w:t>
      </w:r>
    </w:p>
    <w:p w:rsidR="00EB4A3E" w:rsidRPr="00EE74F3" w:rsidRDefault="00EB4A3E" w:rsidP="00EE74F3">
      <w:pPr>
        <w:shd w:val="clear" w:color="auto" w:fill="FFFFFF"/>
        <w:spacing w:before="293" w:after="200" w:line="276" w:lineRule="auto"/>
        <w:ind w:right="67"/>
        <w:jc w:val="both"/>
        <w:rPr>
          <w:rFonts w:ascii="Verdana" w:hAnsi="Verdana"/>
          <w:b/>
          <w:bCs/>
          <w:color w:val="000000"/>
          <w:sz w:val="20"/>
          <w:szCs w:val="20"/>
          <w:lang w:val="bg-BG"/>
        </w:rPr>
      </w:pPr>
    </w:p>
    <w:p w:rsidR="00EB4A3E" w:rsidRPr="00EE74F3" w:rsidRDefault="00EB4A3E" w:rsidP="00EE74F3">
      <w:pPr>
        <w:shd w:val="clear" w:color="auto" w:fill="FFFFFF"/>
        <w:spacing w:before="293" w:after="200" w:line="276" w:lineRule="auto"/>
        <w:ind w:right="67"/>
        <w:jc w:val="both"/>
        <w:rPr>
          <w:rFonts w:ascii="Verdana" w:eastAsia="Calibri" w:hAnsi="Verdana"/>
          <w:sz w:val="20"/>
          <w:szCs w:val="20"/>
          <w:u w:val="single"/>
          <w:lang w:val="bg-BG"/>
        </w:rPr>
      </w:pPr>
      <w:r w:rsidRPr="00EE74F3">
        <w:rPr>
          <w:rFonts w:ascii="Verdana" w:hAnsi="Verdana"/>
          <w:b/>
          <w:bCs/>
          <w:color w:val="000000"/>
          <w:sz w:val="20"/>
          <w:szCs w:val="20"/>
          <w:u w:val="single"/>
        </w:rPr>
        <w:t>V</w:t>
      </w:r>
      <w:r w:rsidRPr="00EE74F3">
        <w:rPr>
          <w:rFonts w:ascii="Verdana" w:hAnsi="Verdana"/>
          <w:b/>
          <w:bCs/>
          <w:color w:val="000000"/>
          <w:sz w:val="20"/>
          <w:szCs w:val="20"/>
          <w:u w:val="single"/>
          <w:lang w:val="bg-BG"/>
        </w:rPr>
        <w:t>. Приоритети и специфични цели за провеждане на общинската политика за младежта и мерки за постигането им</w:t>
      </w:r>
    </w:p>
    <w:p w:rsidR="00EB4A3E" w:rsidRPr="00EE74F3" w:rsidRDefault="00EB4A3E" w:rsidP="00EE74F3">
      <w:pPr>
        <w:shd w:val="clear" w:color="auto" w:fill="FFFFFF"/>
        <w:spacing w:before="278" w:after="200" w:line="276" w:lineRule="auto"/>
        <w:ind w:left="355"/>
        <w:jc w:val="both"/>
        <w:rPr>
          <w:rFonts w:ascii="Verdana" w:hAnsi="Verdana"/>
          <w:b/>
          <w:bCs/>
          <w:color w:val="000000"/>
          <w:sz w:val="20"/>
          <w:szCs w:val="20"/>
          <w:lang w:val="bg-BG"/>
        </w:rPr>
      </w:pPr>
      <w:r w:rsidRPr="00EE74F3">
        <w:rPr>
          <w:rFonts w:ascii="Verdana" w:hAnsi="Verdana"/>
          <w:b/>
          <w:bCs/>
          <w:color w:val="000000"/>
          <w:sz w:val="20"/>
          <w:szCs w:val="20"/>
          <w:lang w:val="bg-BG"/>
        </w:rPr>
        <w:t>Насърчаване на икономическата активност и кариерното развитие на младите хора</w:t>
      </w:r>
    </w:p>
    <w:p w:rsidR="00EB4A3E" w:rsidRPr="00EE74F3" w:rsidRDefault="00EB4A3E" w:rsidP="00EE74F3">
      <w:pPr>
        <w:shd w:val="clear" w:color="auto" w:fill="FFFFFF"/>
        <w:spacing w:before="278" w:after="200" w:line="276" w:lineRule="auto"/>
        <w:jc w:val="both"/>
        <w:rPr>
          <w:rFonts w:ascii="Verdana" w:eastAsia="Calibri" w:hAnsi="Verdana"/>
          <w:sz w:val="20"/>
          <w:szCs w:val="20"/>
          <w:lang w:val="bg-BG"/>
        </w:rPr>
      </w:pPr>
      <w:r w:rsidRPr="00EE74F3">
        <w:rPr>
          <w:rFonts w:ascii="Verdana" w:eastAsia="Calibri" w:hAnsi="Verdana"/>
          <w:sz w:val="20"/>
          <w:szCs w:val="20"/>
          <w:lang w:val="bg-BG"/>
        </w:rPr>
        <w:t xml:space="preserve">       1. Създаване на благоприятна, насърчаваща и подкрепяща среда за качествен живот на младите хора в община Радомир.</w:t>
      </w:r>
    </w:p>
    <w:p w:rsidR="00EB4A3E" w:rsidRPr="00EE74F3" w:rsidRDefault="00EB4A3E" w:rsidP="00EE74F3">
      <w:pPr>
        <w:widowControl w:val="0"/>
        <w:shd w:val="clear" w:color="auto" w:fill="FFFFFF"/>
        <w:tabs>
          <w:tab w:val="left" w:pos="994"/>
        </w:tabs>
        <w:autoSpaceDE w:val="0"/>
        <w:autoSpaceDN w:val="0"/>
        <w:adjustRightInd w:val="0"/>
        <w:spacing w:before="197" w:line="276" w:lineRule="auto"/>
        <w:ind w:right="77"/>
        <w:jc w:val="both"/>
        <w:rPr>
          <w:rFonts w:ascii="Verdana" w:hAnsi="Verdana"/>
          <w:color w:val="000000"/>
          <w:sz w:val="20"/>
          <w:szCs w:val="20"/>
          <w:lang w:val="bg-BG"/>
        </w:rPr>
      </w:pPr>
      <w:r w:rsidRPr="00EE74F3">
        <w:rPr>
          <w:rFonts w:ascii="Verdana" w:hAnsi="Verdana"/>
          <w:color w:val="000000"/>
          <w:sz w:val="20"/>
          <w:szCs w:val="20"/>
          <w:lang w:val="bg-BG"/>
        </w:rPr>
        <w:t xml:space="preserve">       2. За въвеждане на конкретна политика в областта на младежката трудова заетост, Община Радомир приема да установява или подобрява комуникационните структури между бизнес общността, образователните институции и представителите на местните младежки организации.</w:t>
      </w:r>
    </w:p>
    <w:p w:rsidR="00EB4A3E" w:rsidRPr="00EE74F3" w:rsidRDefault="00EB4A3E" w:rsidP="00EE74F3">
      <w:pPr>
        <w:widowControl w:val="0"/>
        <w:shd w:val="clear" w:color="auto" w:fill="FFFFFF"/>
        <w:tabs>
          <w:tab w:val="left" w:pos="994"/>
        </w:tabs>
        <w:autoSpaceDE w:val="0"/>
        <w:autoSpaceDN w:val="0"/>
        <w:adjustRightInd w:val="0"/>
        <w:spacing w:before="5" w:line="276" w:lineRule="auto"/>
        <w:ind w:right="77"/>
        <w:jc w:val="both"/>
        <w:rPr>
          <w:rFonts w:ascii="Verdana" w:hAnsi="Verdana"/>
          <w:color w:val="000000"/>
          <w:sz w:val="20"/>
          <w:szCs w:val="20"/>
          <w:lang w:val="bg-BG"/>
        </w:rPr>
      </w:pPr>
    </w:p>
    <w:p w:rsidR="00EB4A3E" w:rsidRPr="00EE74F3" w:rsidRDefault="00EB4A3E" w:rsidP="00EE74F3">
      <w:pPr>
        <w:widowControl w:val="0"/>
        <w:shd w:val="clear" w:color="auto" w:fill="FFFFFF"/>
        <w:tabs>
          <w:tab w:val="left" w:pos="994"/>
        </w:tabs>
        <w:autoSpaceDE w:val="0"/>
        <w:autoSpaceDN w:val="0"/>
        <w:adjustRightInd w:val="0"/>
        <w:spacing w:before="5" w:line="276" w:lineRule="auto"/>
        <w:ind w:right="77"/>
        <w:jc w:val="both"/>
        <w:rPr>
          <w:rFonts w:ascii="Verdana" w:eastAsia="Calibri" w:hAnsi="Verdana"/>
          <w:sz w:val="20"/>
          <w:szCs w:val="20"/>
          <w:lang w:val="bg-BG"/>
        </w:rPr>
      </w:pPr>
      <w:r w:rsidRPr="00EE74F3">
        <w:rPr>
          <w:rFonts w:ascii="Verdana" w:hAnsi="Verdana"/>
          <w:color w:val="000000"/>
          <w:sz w:val="20"/>
          <w:szCs w:val="20"/>
          <w:lang w:val="bg-BG"/>
        </w:rPr>
        <w:t xml:space="preserve">      3.Близко сътрудничество с училищата и професионалните образователни институции в борбата срещу слабите резултати в образованието. Намаляване броя на необхванатите и преждевременно напусналите образователната система лица в задължителна училищна възраст.</w:t>
      </w:r>
    </w:p>
    <w:p w:rsidR="00EB4A3E" w:rsidRPr="00EE74F3" w:rsidRDefault="00EB4A3E" w:rsidP="00EE74F3">
      <w:pPr>
        <w:widowControl w:val="0"/>
        <w:shd w:val="clear" w:color="auto" w:fill="FFFFFF"/>
        <w:tabs>
          <w:tab w:val="left" w:pos="994"/>
        </w:tabs>
        <w:autoSpaceDE w:val="0"/>
        <w:autoSpaceDN w:val="0"/>
        <w:adjustRightInd w:val="0"/>
        <w:spacing w:before="5" w:line="276" w:lineRule="auto"/>
        <w:ind w:right="77"/>
        <w:jc w:val="both"/>
        <w:rPr>
          <w:rFonts w:ascii="Verdana" w:eastAsia="Calibri" w:hAnsi="Verdana"/>
          <w:sz w:val="20"/>
          <w:szCs w:val="20"/>
          <w:lang w:val="bg-BG"/>
        </w:rPr>
      </w:pPr>
    </w:p>
    <w:p w:rsidR="00EB4A3E" w:rsidRPr="00EE74F3" w:rsidRDefault="00EB4A3E" w:rsidP="00EE74F3">
      <w:pPr>
        <w:widowControl w:val="0"/>
        <w:shd w:val="clear" w:color="auto" w:fill="FFFFFF"/>
        <w:tabs>
          <w:tab w:val="left" w:pos="994"/>
        </w:tabs>
        <w:autoSpaceDE w:val="0"/>
        <w:autoSpaceDN w:val="0"/>
        <w:adjustRightInd w:val="0"/>
        <w:spacing w:before="5" w:line="276" w:lineRule="auto"/>
        <w:ind w:right="77"/>
        <w:jc w:val="both"/>
        <w:rPr>
          <w:rFonts w:ascii="Verdana" w:hAnsi="Verdana"/>
          <w:color w:val="FF0000"/>
          <w:sz w:val="20"/>
          <w:szCs w:val="20"/>
          <w:lang w:val="bg-BG"/>
        </w:rPr>
      </w:pPr>
      <w:r w:rsidRPr="00EE74F3">
        <w:rPr>
          <w:rFonts w:ascii="Verdana" w:eastAsia="Calibri" w:hAnsi="Verdana"/>
          <w:sz w:val="20"/>
          <w:szCs w:val="20"/>
          <w:lang w:val="bg-BG"/>
        </w:rPr>
        <w:t xml:space="preserve">       4. </w:t>
      </w:r>
      <w:r w:rsidRPr="00EE74F3">
        <w:rPr>
          <w:rFonts w:ascii="Verdana" w:hAnsi="Verdana"/>
          <w:color w:val="000000"/>
          <w:sz w:val="20"/>
          <w:szCs w:val="20"/>
          <w:lang w:val="bg-BG"/>
        </w:rPr>
        <w:t>Координиране на работата по създадения Механизъм за съвместна работа на институциите по  обхващане и включване в образователната система на подлежащите деца и ученици в задължителна предучилищна и училищна възраст.</w:t>
      </w:r>
    </w:p>
    <w:p w:rsidR="00EB4A3E" w:rsidRPr="00EE74F3" w:rsidRDefault="00EB4A3E" w:rsidP="00EE74F3">
      <w:pPr>
        <w:widowControl w:val="0"/>
        <w:shd w:val="clear" w:color="auto" w:fill="FFFFFF"/>
        <w:tabs>
          <w:tab w:val="left" w:pos="994"/>
        </w:tabs>
        <w:autoSpaceDE w:val="0"/>
        <w:autoSpaceDN w:val="0"/>
        <w:adjustRightInd w:val="0"/>
        <w:spacing w:before="5" w:line="276" w:lineRule="auto"/>
        <w:ind w:right="77"/>
        <w:jc w:val="both"/>
        <w:rPr>
          <w:rFonts w:ascii="Verdana" w:eastAsia="Calibri" w:hAnsi="Verdana"/>
          <w:color w:val="000000"/>
          <w:spacing w:val="-13"/>
          <w:sz w:val="20"/>
          <w:szCs w:val="20"/>
          <w:lang w:val="bg-BG"/>
        </w:rPr>
      </w:pPr>
    </w:p>
    <w:p w:rsidR="00EB4A3E" w:rsidRPr="00EE74F3" w:rsidRDefault="00EB4A3E" w:rsidP="00EE74F3">
      <w:pPr>
        <w:widowControl w:val="0"/>
        <w:shd w:val="clear" w:color="auto" w:fill="FFFFFF"/>
        <w:tabs>
          <w:tab w:val="left" w:pos="994"/>
        </w:tabs>
        <w:autoSpaceDE w:val="0"/>
        <w:autoSpaceDN w:val="0"/>
        <w:adjustRightInd w:val="0"/>
        <w:spacing w:before="24" w:line="276" w:lineRule="auto"/>
        <w:ind w:right="96" w:firstLine="426"/>
        <w:jc w:val="both"/>
        <w:rPr>
          <w:rFonts w:ascii="Verdana" w:hAnsi="Verdana"/>
          <w:color w:val="000000"/>
          <w:sz w:val="20"/>
          <w:szCs w:val="20"/>
          <w:lang w:val="bg-BG"/>
        </w:rPr>
      </w:pPr>
      <w:r w:rsidRPr="00EE74F3">
        <w:rPr>
          <w:rFonts w:ascii="Verdana" w:hAnsi="Verdana"/>
          <w:color w:val="000000"/>
          <w:sz w:val="20"/>
          <w:szCs w:val="20"/>
          <w:lang w:val="bg-BG"/>
        </w:rPr>
        <w:t xml:space="preserve">5. Насърчаване на младите хора, които планират да започнат малък бизнес, </w:t>
      </w:r>
      <w:r w:rsidRPr="00EE74F3">
        <w:rPr>
          <w:rFonts w:ascii="Verdana" w:hAnsi="Verdana"/>
          <w:color w:val="000000"/>
          <w:sz w:val="20"/>
          <w:szCs w:val="20"/>
          <w:lang w:val="bg-BG"/>
        </w:rPr>
        <w:lastRenderedPageBreak/>
        <w:t>чрез осигуряване на помещения, оборудване, финансови и търговски консултации.</w:t>
      </w:r>
    </w:p>
    <w:p w:rsidR="00EB4A3E" w:rsidRPr="00EE74F3" w:rsidRDefault="00EB4A3E" w:rsidP="00EE74F3">
      <w:pPr>
        <w:widowControl w:val="0"/>
        <w:shd w:val="clear" w:color="auto" w:fill="FFFFFF"/>
        <w:tabs>
          <w:tab w:val="left" w:pos="994"/>
        </w:tabs>
        <w:autoSpaceDE w:val="0"/>
        <w:autoSpaceDN w:val="0"/>
        <w:adjustRightInd w:val="0"/>
        <w:spacing w:before="24" w:line="276" w:lineRule="auto"/>
        <w:ind w:right="96"/>
        <w:jc w:val="both"/>
        <w:rPr>
          <w:rFonts w:ascii="Verdana" w:eastAsia="Calibri" w:hAnsi="Verdana"/>
          <w:color w:val="000000"/>
          <w:spacing w:val="-16"/>
          <w:sz w:val="20"/>
          <w:szCs w:val="20"/>
          <w:lang w:val="bg-BG"/>
        </w:rPr>
      </w:pPr>
    </w:p>
    <w:p w:rsidR="00EB4A3E" w:rsidRPr="00EE74F3" w:rsidRDefault="00EB4A3E" w:rsidP="00EE74F3">
      <w:pPr>
        <w:widowControl w:val="0"/>
        <w:shd w:val="clear" w:color="auto" w:fill="FFFFFF"/>
        <w:tabs>
          <w:tab w:val="left" w:pos="994"/>
        </w:tabs>
        <w:autoSpaceDE w:val="0"/>
        <w:autoSpaceDN w:val="0"/>
        <w:adjustRightInd w:val="0"/>
        <w:spacing w:line="276" w:lineRule="auto"/>
        <w:ind w:right="86" w:firstLine="142"/>
        <w:jc w:val="both"/>
        <w:rPr>
          <w:rFonts w:ascii="Verdana" w:eastAsia="Calibri" w:hAnsi="Verdana"/>
          <w:color w:val="000000"/>
          <w:spacing w:val="-13"/>
          <w:sz w:val="20"/>
          <w:szCs w:val="20"/>
          <w:lang w:val="bg-BG"/>
        </w:rPr>
      </w:pPr>
      <w:r w:rsidRPr="00EE74F3">
        <w:rPr>
          <w:rFonts w:ascii="Verdana" w:hAnsi="Verdana"/>
          <w:color w:val="000000"/>
          <w:sz w:val="20"/>
          <w:szCs w:val="20"/>
          <w:lang w:val="bg-BG"/>
        </w:rPr>
        <w:t xml:space="preserve">     6. Подкрепа на местни младежки организации, занимаващи се с проблемите на младите хора в неравностойно положение, посредством договорна установена помощ и данъчни облекчения, както и чрез обучение и оборудване.</w:t>
      </w:r>
    </w:p>
    <w:p w:rsidR="00EB4A3E" w:rsidRPr="00EE74F3" w:rsidRDefault="00EB4A3E" w:rsidP="00EE74F3">
      <w:pPr>
        <w:widowControl w:val="0"/>
        <w:shd w:val="clear" w:color="auto" w:fill="FFFFFF"/>
        <w:tabs>
          <w:tab w:val="left" w:pos="994"/>
        </w:tabs>
        <w:autoSpaceDE w:val="0"/>
        <w:autoSpaceDN w:val="0"/>
        <w:adjustRightInd w:val="0"/>
        <w:spacing w:line="276" w:lineRule="auto"/>
        <w:ind w:right="91"/>
        <w:jc w:val="both"/>
        <w:rPr>
          <w:rFonts w:ascii="Verdana" w:eastAsia="Calibri" w:hAnsi="Verdana"/>
          <w:color w:val="000000"/>
          <w:spacing w:val="-18"/>
          <w:sz w:val="20"/>
          <w:szCs w:val="20"/>
          <w:lang w:val="bg-BG"/>
        </w:rPr>
      </w:pPr>
    </w:p>
    <w:p w:rsidR="00EB4A3E" w:rsidRPr="00EE74F3" w:rsidRDefault="00EB4A3E" w:rsidP="00EE74F3">
      <w:pPr>
        <w:widowControl w:val="0"/>
        <w:shd w:val="clear" w:color="auto" w:fill="FFFFFF"/>
        <w:tabs>
          <w:tab w:val="left" w:pos="994"/>
        </w:tabs>
        <w:autoSpaceDE w:val="0"/>
        <w:autoSpaceDN w:val="0"/>
        <w:adjustRightInd w:val="0"/>
        <w:spacing w:line="276" w:lineRule="auto"/>
        <w:ind w:right="91" w:firstLine="426"/>
        <w:jc w:val="both"/>
        <w:rPr>
          <w:rFonts w:ascii="Verdana" w:hAnsi="Verdana"/>
          <w:color w:val="000000"/>
          <w:sz w:val="20"/>
          <w:szCs w:val="20"/>
          <w:lang w:val="bg-BG"/>
        </w:rPr>
      </w:pPr>
      <w:r w:rsidRPr="00EE74F3">
        <w:rPr>
          <w:rFonts w:ascii="Verdana" w:hAnsi="Verdana"/>
          <w:color w:val="000000"/>
          <w:sz w:val="20"/>
          <w:szCs w:val="20"/>
          <w:lang w:val="bg-BG"/>
        </w:rPr>
        <w:t xml:space="preserve">7. Подкрепа на проекти, които имат за цел насърчаването на доброволния труд като алтернативно средство за социална интеграция на безработните, обогатяване на </w:t>
      </w:r>
      <w:r w:rsidRPr="00EE74F3">
        <w:rPr>
          <w:rFonts w:ascii="Verdana" w:hAnsi="Verdana"/>
          <w:color w:val="000000"/>
          <w:spacing w:val="-1"/>
          <w:sz w:val="20"/>
          <w:szCs w:val="20"/>
          <w:lang w:val="bg-BG"/>
        </w:rPr>
        <w:t xml:space="preserve">образователните програми за безработни младежи и активните форми за участие на </w:t>
      </w:r>
      <w:r w:rsidRPr="00EE74F3">
        <w:rPr>
          <w:rFonts w:ascii="Verdana" w:hAnsi="Verdana"/>
          <w:color w:val="000000"/>
          <w:sz w:val="20"/>
          <w:szCs w:val="20"/>
          <w:lang w:val="bg-BG"/>
        </w:rPr>
        <w:t>младите хора в заобикалящата ги местна среда.</w:t>
      </w:r>
    </w:p>
    <w:p w:rsidR="00EB4A3E" w:rsidRPr="00EE74F3" w:rsidRDefault="00EB4A3E" w:rsidP="00EE74F3">
      <w:pPr>
        <w:widowControl w:val="0"/>
        <w:shd w:val="clear" w:color="auto" w:fill="FFFFFF"/>
        <w:tabs>
          <w:tab w:val="left" w:pos="994"/>
        </w:tabs>
        <w:autoSpaceDE w:val="0"/>
        <w:autoSpaceDN w:val="0"/>
        <w:adjustRightInd w:val="0"/>
        <w:spacing w:line="276" w:lineRule="auto"/>
        <w:ind w:right="91"/>
        <w:jc w:val="both"/>
        <w:rPr>
          <w:rFonts w:ascii="Verdana" w:eastAsia="Calibri" w:hAnsi="Verdana"/>
          <w:color w:val="000000"/>
          <w:spacing w:val="-18"/>
          <w:sz w:val="20"/>
          <w:szCs w:val="20"/>
          <w:lang w:val="bg-BG"/>
        </w:rPr>
      </w:pPr>
    </w:p>
    <w:p w:rsidR="00EB4A3E" w:rsidRPr="00EE74F3" w:rsidRDefault="00EB4A3E" w:rsidP="00EE74F3">
      <w:pPr>
        <w:widowControl w:val="0"/>
        <w:shd w:val="clear" w:color="auto" w:fill="FFFFFF"/>
        <w:tabs>
          <w:tab w:val="left" w:pos="994"/>
        </w:tabs>
        <w:autoSpaceDE w:val="0"/>
        <w:autoSpaceDN w:val="0"/>
        <w:adjustRightInd w:val="0"/>
        <w:spacing w:before="14" w:line="276" w:lineRule="auto"/>
        <w:ind w:right="110" w:firstLine="426"/>
        <w:jc w:val="both"/>
        <w:rPr>
          <w:rFonts w:ascii="Verdana" w:eastAsia="Calibri" w:hAnsi="Verdana"/>
          <w:color w:val="000000"/>
          <w:spacing w:val="-13"/>
          <w:sz w:val="20"/>
          <w:szCs w:val="20"/>
          <w:lang w:val="bg-BG"/>
        </w:rPr>
      </w:pPr>
      <w:r w:rsidRPr="00EE74F3">
        <w:rPr>
          <w:rFonts w:ascii="Verdana" w:hAnsi="Verdana"/>
          <w:color w:val="000000"/>
          <w:sz w:val="20"/>
          <w:szCs w:val="20"/>
          <w:lang w:val="bg-BG"/>
        </w:rPr>
        <w:t>8. Политика по ангажиране на квалифицирани млади специалисти на местно ниво, особено в публичния сектор.</w:t>
      </w:r>
    </w:p>
    <w:p w:rsidR="00EB4A3E" w:rsidRPr="00EE74F3" w:rsidRDefault="00EB4A3E" w:rsidP="00EE74F3">
      <w:pPr>
        <w:widowControl w:val="0"/>
        <w:shd w:val="clear" w:color="auto" w:fill="FFFFFF"/>
        <w:tabs>
          <w:tab w:val="left" w:pos="994"/>
        </w:tabs>
        <w:autoSpaceDE w:val="0"/>
        <w:autoSpaceDN w:val="0"/>
        <w:adjustRightInd w:val="0"/>
        <w:spacing w:before="206" w:line="276" w:lineRule="auto"/>
        <w:ind w:right="115" w:firstLine="426"/>
        <w:jc w:val="both"/>
        <w:rPr>
          <w:rFonts w:ascii="Verdana" w:eastAsia="Calibri" w:hAnsi="Verdana"/>
          <w:color w:val="000000"/>
          <w:spacing w:val="-16"/>
          <w:sz w:val="20"/>
          <w:szCs w:val="20"/>
          <w:lang w:val="bg-BG"/>
        </w:rPr>
      </w:pPr>
      <w:r w:rsidRPr="00EE74F3">
        <w:rPr>
          <w:rFonts w:ascii="Verdana" w:hAnsi="Verdana"/>
          <w:color w:val="000000"/>
          <w:spacing w:val="-1"/>
          <w:sz w:val="20"/>
          <w:szCs w:val="20"/>
          <w:lang w:val="bg-BG"/>
        </w:rPr>
        <w:t xml:space="preserve">9. Подкрепа от страна на местните власти за развитие на средни и малки предприятия, </w:t>
      </w:r>
      <w:r w:rsidRPr="00EE74F3">
        <w:rPr>
          <w:rFonts w:ascii="Verdana" w:hAnsi="Verdana"/>
          <w:color w:val="000000"/>
          <w:sz w:val="20"/>
          <w:szCs w:val="20"/>
          <w:lang w:val="bg-BG"/>
        </w:rPr>
        <w:t>кооперации, сформирани от млади хора в малките населени места на общината;</w:t>
      </w:r>
    </w:p>
    <w:p w:rsidR="00EB4A3E" w:rsidRPr="00EE74F3" w:rsidRDefault="00EB4A3E" w:rsidP="00EE74F3">
      <w:pPr>
        <w:widowControl w:val="0"/>
        <w:shd w:val="clear" w:color="auto" w:fill="FFFFFF"/>
        <w:tabs>
          <w:tab w:val="left" w:pos="994"/>
        </w:tabs>
        <w:autoSpaceDE w:val="0"/>
        <w:autoSpaceDN w:val="0"/>
        <w:adjustRightInd w:val="0"/>
        <w:spacing w:before="187" w:line="276" w:lineRule="auto"/>
        <w:ind w:right="106" w:firstLine="426"/>
        <w:jc w:val="both"/>
        <w:rPr>
          <w:rFonts w:ascii="Verdana" w:hAnsi="Verdana"/>
          <w:color w:val="000000"/>
          <w:sz w:val="20"/>
          <w:szCs w:val="20"/>
          <w:lang w:val="bg-BG"/>
        </w:rPr>
      </w:pPr>
      <w:r w:rsidRPr="00EE74F3">
        <w:rPr>
          <w:rFonts w:ascii="Verdana" w:hAnsi="Verdana"/>
          <w:color w:val="000000"/>
          <w:sz w:val="20"/>
          <w:szCs w:val="20"/>
          <w:lang w:val="bg-BG"/>
        </w:rPr>
        <w:t>10. Провеждане на адекватна жилищна политика, която позволява на младите хора да живеят в тези райони нормално;</w:t>
      </w:r>
    </w:p>
    <w:p w:rsidR="00EB4A3E" w:rsidRPr="00EE74F3" w:rsidRDefault="00EB4A3E" w:rsidP="00EE74F3">
      <w:pPr>
        <w:widowControl w:val="0"/>
        <w:shd w:val="clear" w:color="auto" w:fill="FFFFFF"/>
        <w:tabs>
          <w:tab w:val="left" w:pos="994"/>
        </w:tabs>
        <w:autoSpaceDE w:val="0"/>
        <w:autoSpaceDN w:val="0"/>
        <w:adjustRightInd w:val="0"/>
        <w:spacing w:before="29" w:line="276" w:lineRule="auto"/>
        <w:ind w:right="125" w:firstLine="426"/>
        <w:jc w:val="both"/>
        <w:rPr>
          <w:rFonts w:ascii="Verdana" w:hAnsi="Verdana"/>
          <w:color w:val="000000"/>
          <w:sz w:val="20"/>
          <w:szCs w:val="20"/>
          <w:lang w:val="bg-BG"/>
        </w:rPr>
      </w:pPr>
      <w:r w:rsidRPr="00EE74F3">
        <w:rPr>
          <w:rFonts w:ascii="Verdana" w:hAnsi="Verdana"/>
          <w:color w:val="000000"/>
          <w:spacing w:val="-1"/>
          <w:sz w:val="20"/>
          <w:szCs w:val="20"/>
          <w:lang w:val="bg-BG"/>
        </w:rPr>
        <w:t xml:space="preserve">11. Развитие на мрежа от бизнес центрове и бизнес инкубатори за предлагане на услуги </w:t>
      </w:r>
      <w:r w:rsidRPr="00EE74F3">
        <w:rPr>
          <w:rFonts w:ascii="Verdana" w:hAnsi="Verdana"/>
          <w:color w:val="000000"/>
          <w:sz w:val="20"/>
          <w:szCs w:val="20"/>
          <w:lang w:val="bg-BG"/>
        </w:rPr>
        <w:t xml:space="preserve">за целенасочена подкрепа на млади предприемачи; </w:t>
      </w:r>
    </w:p>
    <w:p w:rsidR="00EB4A3E" w:rsidRPr="00EE74F3" w:rsidRDefault="00EB4A3E" w:rsidP="00EE74F3">
      <w:pPr>
        <w:widowControl w:val="0"/>
        <w:shd w:val="clear" w:color="auto" w:fill="FFFFFF"/>
        <w:tabs>
          <w:tab w:val="left" w:pos="994"/>
        </w:tabs>
        <w:autoSpaceDE w:val="0"/>
        <w:autoSpaceDN w:val="0"/>
        <w:adjustRightInd w:val="0"/>
        <w:spacing w:before="29" w:line="276" w:lineRule="auto"/>
        <w:ind w:right="125" w:firstLine="426"/>
        <w:jc w:val="both"/>
        <w:rPr>
          <w:rFonts w:ascii="Verdana" w:hAnsi="Verdana"/>
          <w:color w:val="000000"/>
          <w:spacing w:val="-1"/>
          <w:sz w:val="20"/>
          <w:szCs w:val="20"/>
          <w:lang w:val="bg-BG"/>
        </w:rPr>
      </w:pPr>
      <w:r w:rsidRPr="00EE74F3">
        <w:rPr>
          <w:rFonts w:ascii="Verdana" w:eastAsia="Calibri" w:hAnsi="Verdana"/>
          <w:color w:val="000000"/>
          <w:spacing w:val="-1"/>
          <w:sz w:val="20"/>
          <w:szCs w:val="20"/>
          <w:lang w:val="bg-BG"/>
        </w:rPr>
        <w:t xml:space="preserve">12. </w:t>
      </w:r>
      <w:r w:rsidRPr="00EE74F3">
        <w:rPr>
          <w:rFonts w:ascii="Verdana" w:hAnsi="Verdana"/>
          <w:color w:val="000000"/>
          <w:spacing w:val="-1"/>
          <w:sz w:val="20"/>
          <w:szCs w:val="20"/>
          <w:lang w:val="bg-BG"/>
        </w:rPr>
        <w:t>Насърчаване и подпомагане на публично-частните партньорства и социалното предприемачество в предоставянето на услуги за развитие на младите хора.</w:t>
      </w:r>
    </w:p>
    <w:p w:rsidR="00EB4A3E" w:rsidRPr="00EE74F3" w:rsidRDefault="00EB4A3E" w:rsidP="00EE74F3">
      <w:pPr>
        <w:widowControl w:val="0"/>
        <w:shd w:val="clear" w:color="auto" w:fill="FFFFFF"/>
        <w:tabs>
          <w:tab w:val="left" w:pos="994"/>
        </w:tabs>
        <w:autoSpaceDE w:val="0"/>
        <w:autoSpaceDN w:val="0"/>
        <w:adjustRightInd w:val="0"/>
        <w:spacing w:before="29" w:line="276" w:lineRule="auto"/>
        <w:ind w:right="125"/>
        <w:jc w:val="both"/>
        <w:rPr>
          <w:rFonts w:ascii="Verdana" w:eastAsia="Calibri" w:hAnsi="Verdana"/>
          <w:color w:val="000000"/>
          <w:spacing w:val="-17"/>
          <w:sz w:val="20"/>
          <w:szCs w:val="20"/>
          <w:lang w:val="bg-BG"/>
        </w:rPr>
      </w:pPr>
    </w:p>
    <w:p w:rsidR="00EB4A3E" w:rsidRPr="00EE74F3" w:rsidRDefault="00EB4A3E" w:rsidP="00EE74F3">
      <w:pPr>
        <w:widowControl w:val="0"/>
        <w:shd w:val="clear" w:color="auto" w:fill="FFFFFF"/>
        <w:tabs>
          <w:tab w:val="left" w:pos="994"/>
        </w:tabs>
        <w:autoSpaceDE w:val="0"/>
        <w:autoSpaceDN w:val="0"/>
        <w:adjustRightInd w:val="0"/>
        <w:spacing w:before="29" w:line="276" w:lineRule="auto"/>
        <w:ind w:right="125"/>
        <w:jc w:val="both"/>
        <w:rPr>
          <w:rFonts w:ascii="Verdana" w:eastAsia="Calibri" w:hAnsi="Verdana"/>
          <w:color w:val="000000"/>
          <w:spacing w:val="-17"/>
          <w:sz w:val="20"/>
          <w:szCs w:val="20"/>
          <w:lang w:val="bg-BG"/>
        </w:rPr>
      </w:pPr>
    </w:p>
    <w:p w:rsidR="00EB4A3E" w:rsidRPr="00EE74F3" w:rsidRDefault="00EB4A3E" w:rsidP="00EE74F3">
      <w:pPr>
        <w:shd w:val="clear" w:color="auto" w:fill="FFFFFF"/>
        <w:spacing w:before="202" w:after="200" w:line="276" w:lineRule="auto"/>
        <w:jc w:val="both"/>
        <w:rPr>
          <w:rFonts w:ascii="Verdana" w:eastAsia="Calibri" w:hAnsi="Verdana"/>
          <w:sz w:val="20"/>
          <w:szCs w:val="20"/>
          <w:lang w:val="bg-BG"/>
        </w:rPr>
      </w:pPr>
      <w:r w:rsidRPr="00EE74F3">
        <w:rPr>
          <w:rFonts w:ascii="Verdana" w:hAnsi="Verdana"/>
          <w:b/>
          <w:bCs/>
          <w:color w:val="000000"/>
          <w:spacing w:val="-1"/>
          <w:sz w:val="20"/>
          <w:szCs w:val="20"/>
          <w:lang w:val="bg-BG"/>
        </w:rPr>
        <w:t>Подобряване достъпа до информация и качествени услуги</w:t>
      </w:r>
    </w:p>
    <w:p w:rsidR="00EB4A3E" w:rsidRPr="00EE74F3" w:rsidRDefault="00EB4A3E" w:rsidP="00EE74F3">
      <w:pPr>
        <w:widowControl w:val="0"/>
        <w:shd w:val="clear" w:color="auto" w:fill="FFFFFF"/>
        <w:tabs>
          <w:tab w:val="left" w:pos="754"/>
        </w:tabs>
        <w:autoSpaceDE w:val="0"/>
        <w:autoSpaceDN w:val="0"/>
        <w:adjustRightInd w:val="0"/>
        <w:spacing w:before="250" w:line="276" w:lineRule="auto"/>
        <w:ind w:firstLine="567"/>
        <w:jc w:val="both"/>
        <w:rPr>
          <w:rFonts w:ascii="Verdana" w:eastAsia="Calibri" w:hAnsi="Verdana"/>
          <w:color w:val="000000"/>
          <w:spacing w:val="-23"/>
          <w:sz w:val="20"/>
          <w:szCs w:val="20"/>
          <w:lang w:val="bg-BG"/>
        </w:rPr>
      </w:pPr>
      <w:r w:rsidRPr="00EE74F3">
        <w:rPr>
          <w:rFonts w:ascii="Verdana" w:hAnsi="Verdana"/>
          <w:color w:val="000000"/>
          <w:sz w:val="20"/>
          <w:szCs w:val="20"/>
          <w:lang w:val="bg-BG"/>
        </w:rPr>
        <w:t>1. Развитие и усъвършенстване на информационните технологии при работа с младите хора.</w:t>
      </w:r>
    </w:p>
    <w:p w:rsidR="00EB4A3E" w:rsidRPr="00EE74F3" w:rsidRDefault="00EB4A3E" w:rsidP="00EE74F3">
      <w:pPr>
        <w:widowControl w:val="0"/>
        <w:shd w:val="clear" w:color="auto" w:fill="FFFFFF"/>
        <w:tabs>
          <w:tab w:val="left" w:pos="754"/>
        </w:tabs>
        <w:autoSpaceDE w:val="0"/>
        <w:autoSpaceDN w:val="0"/>
        <w:adjustRightInd w:val="0"/>
        <w:spacing w:before="34" w:line="276" w:lineRule="auto"/>
        <w:ind w:firstLine="567"/>
        <w:jc w:val="both"/>
        <w:rPr>
          <w:rFonts w:ascii="Verdana" w:eastAsia="Calibri" w:hAnsi="Verdana"/>
          <w:color w:val="000000"/>
          <w:spacing w:val="-13"/>
          <w:sz w:val="20"/>
          <w:szCs w:val="20"/>
          <w:lang w:val="bg-BG"/>
        </w:rPr>
      </w:pPr>
      <w:r w:rsidRPr="00EE74F3">
        <w:rPr>
          <w:rFonts w:ascii="Verdana" w:hAnsi="Verdana"/>
          <w:color w:val="000000"/>
          <w:sz w:val="20"/>
          <w:szCs w:val="20"/>
          <w:lang w:val="bg-BG"/>
        </w:rPr>
        <w:t>2. Информираност за нагласите, потребностите и проблемите на младите хора. Свеждане на информацията до по-широка общественост.</w:t>
      </w:r>
    </w:p>
    <w:p w:rsidR="00EB4A3E" w:rsidRPr="00EE74F3" w:rsidRDefault="00EB4A3E" w:rsidP="00EE74F3">
      <w:pPr>
        <w:widowControl w:val="0"/>
        <w:shd w:val="clear" w:color="auto" w:fill="FFFFFF"/>
        <w:tabs>
          <w:tab w:val="left" w:pos="754"/>
        </w:tabs>
        <w:autoSpaceDE w:val="0"/>
        <w:autoSpaceDN w:val="0"/>
        <w:adjustRightInd w:val="0"/>
        <w:spacing w:before="34" w:line="276" w:lineRule="auto"/>
        <w:ind w:firstLine="567"/>
        <w:jc w:val="both"/>
        <w:rPr>
          <w:rFonts w:ascii="Verdana" w:eastAsia="Calibri" w:hAnsi="Verdana"/>
          <w:color w:val="000000"/>
          <w:spacing w:val="-13"/>
          <w:sz w:val="20"/>
          <w:szCs w:val="20"/>
          <w:lang w:val="bg-BG"/>
        </w:rPr>
      </w:pPr>
      <w:r w:rsidRPr="00EE74F3">
        <w:rPr>
          <w:rFonts w:ascii="Verdana" w:hAnsi="Verdana"/>
          <w:color w:val="000000"/>
          <w:sz w:val="20"/>
          <w:szCs w:val="20"/>
          <w:lang w:val="bg-BG"/>
        </w:rPr>
        <w:t>3.  Навременна информираност за възможности за устройване на работа.</w:t>
      </w:r>
    </w:p>
    <w:p w:rsidR="00EB4A3E" w:rsidRPr="00EE74F3" w:rsidRDefault="00EB4A3E" w:rsidP="00EE74F3">
      <w:pPr>
        <w:widowControl w:val="0"/>
        <w:numPr>
          <w:ilvl w:val="0"/>
          <w:numId w:val="13"/>
        </w:numPr>
        <w:shd w:val="clear" w:color="auto" w:fill="FFFFFF"/>
        <w:tabs>
          <w:tab w:val="left" w:pos="754"/>
        </w:tabs>
        <w:autoSpaceDE w:val="0"/>
        <w:autoSpaceDN w:val="0"/>
        <w:adjustRightInd w:val="0"/>
        <w:spacing w:before="19" w:after="200" w:line="276" w:lineRule="auto"/>
        <w:jc w:val="both"/>
        <w:rPr>
          <w:rFonts w:ascii="Verdana" w:eastAsia="Calibri" w:hAnsi="Verdana"/>
          <w:color w:val="000000"/>
          <w:spacing w:val="-16"/>
          <w:sz w:val="20"/>
          <w:szCs w:val="20"/>
          <w:lang w:val="bg-BG"/>
        </w:rPr>
      </w:pPr>
      <w:r w:rsidRPr="00EE74F3">
        <w:rPr>
          <w:rFonts w:ascii="Verdana" w:hAnsi="Verdana"/>
          <w:color w:val="000000"/>
          <w:spacing w:val="-1"/>
          <w:sz w:val="20"/>
          <w:szCs w:val="20"/>
          <w:lang w:val="bg-BG"/>
        </w:rPr>
        <w:t xml:space="preserve">  Осигуряване на достъп до институциите на млади хора с увреждания.</w:t>
      </w:r>
    </w:p>
    <w:p w:rsidR="00EB4A3E" w:rsidRPr="00EE74F3" w:rsidRDefault="00EB4A3E" w:rsidP="00EE74F3">
      <w:pPr>
        <w:widowControl w:val="0"/>
        <w:numPr>
          <w:ilvl w:val="0"/>
          <w:numId w:val="13"/>
        </w:numPr>
        <w:shd w:val="clear" w:color="auto" w:fill="FFFFFF"/>
        <w:tabs>
          <w:tab w:val="left" w:pos="754"/>
        </w:tabs>
        <w:autoSpaceDE w:val="0"/>
        <w:autoSpaceDN w:val="0"/>
        <w:adjustRightInd w:val="0"/>
        <w:spacing w:before="10" w:after="200" w:line="276" w:lineRule="auto"/>
        <w:ind w:firstLine="567"/>
        <w:jc w:val="both"/>
        <w:rPr>
          <w:rFonts w:ascii="Verdana" w:eastAsia="Calibri" w:hAnsi="Verdana"/>
          <w:color w:val="000000"/>
          <w:spacing w:val="-14"/>
          <w:sz w:val="20"/>
          <w:szCs w:val="20"/>
          <w:lang w:val="bg-BG"/>
        </w:rPr>
      </w:pPr>
      <w:r w:rsidRPr="00EE74F3">
        <w:rPr>
          <w:rFonts w:ascii="Verdana" w:hAnsi="Verdana"/>
          <w:color w:val="000000"/>
          <w:sz w:val="20"/>
          <w:szCs w:val="20"/>
          <w:lang w:val="bg-BG"/>
        </w:rPr>
        <w:t xml:space="preserve">  Усъвършенстване работата на младежките организации и задълбочаване контактите с Общинската администрация и Общинския съвет.</w:t>
      </w:r>
    </w:p>
    <w:p w:rsidR="00EB4A3E" w:rsidRPr="00EE74F3" w:rsidRDefault="00EB4A3E" w:rsidP="00EE74F3">
      <w:pPr>
        <w:widowControl w:val="0"/>
        <w:numPr>
          <w:ilvl w:val="0"/>
          <w:numId w:val="13"/>
        </w:numPr>
        <w:shd w:val="clear" w:color="auto" w:fill="FFFFFF"/>
        <w:tabs>
          <w:tab w:val="left" w:pos="754"/>
        </w:tabs>
        <w:autoSpaceDE w:val="0"/>
        <w:autoSpaceDN w:val="0"/>
        <w:adjustRightInd w:val="0"/>
        <w:spacing w:after="200" w:line="276" w:lineRule="auto"/>
        <w:jc w:val="both"/>
        <w:rPr>
          <w:rFonts w:ascii="Verdana" w:eastAsia="Calibri" w:hAnsi="Verdana"/>
          <w:color w:val="000000"/>
          <w:spacing w:val="-16"/>
          <w:sz w:val="20"/>
          <w:szCs w:val="20"/>
          <w:lang w:val="bg-BG"/>
        </w:rPr>
      </w:pPr>
      <w:r w:rsidRPr="00EE74F3">
        <w:rPr>
          <w:rFonts w:ascii="Verdana" w:hAnsi="Verdana"/>
          <w:color w:val="000000"/>
          <w:spacing w:val="-1"/>
          <w:sz w:val="20"/>
          <w:szCs w:val="20"/>
          <w:lang w:val="bg-BG"/>
        </w:rPr>
        <w:t xml:space="preserve">  Информационни кампании във връзка членството на България в </w:t>
      </w:r>
      <w:r w:rsidRPr="00EE74F3">
        <w:rPr>
          <w:rFonts w:ascii="Verdana" w:hAnsi="Verdana"/>
          <w:color w:val="000000"/>
          <w:spacing w:val="-1"/>
          <w:sz w:val="20"/>
          <w:szCs w:val="20"/>
        </w:rPr>
        <w:t>EC</w:t>
      </w:r>
      <w:r w:rsidRPr="00EE74F3">
        <w:rPr>
          <w:rFonts w:ascii="Verdana" w:hAnsi="Verdana"/>
          <w:color w:val="000000"/>
          <w:spacing w:val="-1"/>
          <w:sz w:val="20"/>
          <w:szCs w:val="20"/>
          <w:lang w:val="bg-BG"/>
        </w:rPr>
        <w:t>.</w:t>
      </w:r>
    </w:p>
    <w:p w:rsidR="00EB4A3E" w:rsidRPr="00EE74F3" w:rsidRDefault="00EB4A3E" w:rsidP="00EE74F3">
      <w:pPr>
        <w:widowControl w:val="0"/>
        <w:numPr>
          <w:ilvl w:val="0"/>
          <w:numId w:val="13"/>
        </w:numPr>
        <w:shd w:val="clear" w:color="auto" w:fill="FFFFFF"/>
        <w:tabs>
          <w:tab w:val="left" w:pos="754"/>
        </w:tabs>
        <w:autoSpaceDE w:val="0"/>
        <w:autoSpaceDN w:val="0"/>
        <w:adjustRightInd w:val="0"/>
        <w:spacing w:after="200" w:line="276" w:lineRule="auto"/>
        <w:jc w:val="both"/>
        <w:rPr>
          <w:rFonts w:ascii="Verdana" w:eastAsia="Calibri" w:hAnsi="Verdana"/>
          <w:color w:val="000000"/>
          <w:spacing w:val="-16"/>
          <w:sz w:val="20"/>
          <w:szCs w:val="20"/>
          <w:lang w:val="bg-BG"/>
        </w:rPr>
      </w:pPr>
      <w:r w:rsidRPr="00EE74F3">
        <w:rPr>
          <w:rFonts w:ascii="Verdana" w:hAnsi="Verdana"/>
          <w:color w:val="000000"/>
          <w:spacing w:val="-1"/>
          <w:sz w:val="20"/>
          <w:szCs w:val="20"/>
          <w:lang w:val="bg-BG"/>
        </w:rPr>
        <w:t xml:space="preserve">  Популяризиране на насоките на европейската младежка политика.</w:t>
      </w:r>
    </w:p>
    <w:p w:rsidR="00EB4A3E" w:rsidRPr="00EE74F3" w:rsidRDefault="00EB4A3E" w:rsidP="00EE74F3">
      <w:pPr>
        <w:widowControl w:val="0"/>
        <w:numPr>
          <w:ilvl w:val="0"/>
          <w:numId w:val="13"/>
        </w:numPr>
        <w:shd w:val="clear" w:color="auto" w:fill="FFFFFF"/>
        <w:tabs>
          <w:tab w:val="left" w:pos="754"/>
        </w:tabs>
        <w:autoSpaceDE w:val="0"/>
        <w:autoSpaceDN w:val="0"/>
        <w:adjustRightInd w:val="0"/>
        <w:spacing w:before="19" w:after="200" w:line="276" w:lineRule="auto"/>
        <w:ind w:firstLine="567"/>
        <w:jc w:val="both"/>
        <w:rPr>
          <w:rFonts w:ascii="Verdana" w:eastAsia="Calibri" w:hAnsi="Verdana"/>
          <w:color w:val="000000"/>
          <w:spacing w:val="-16"/>
          <w:sz w:val="20"/>
          <w:szCs w:val="20"/>
          <w:lang w:val="bg-BG"/>
        </w:rPr>
      </w:pPr>
      <w:r w:rsidRPr="00EE74F3">
        <w:rPr>
          <w:rFonts w:ascii="Verdana" w:hAnsi="Verdana"/>
          <w:color w:val="000000"/>
          <w:sz w:val="20"/>
          <w:szCs w:val="20"/>
          <w:lang w:val="bg-BG"/>
        </w:rPr>
        <w:t xml:space="preserve">  Популяризирането на програмите за реализиране на младежки проекти на европейско ниво.</w:t>
      </w:r>
    </w:p>
    <w:p w:rsidR="00EB4A3E" w:rsidRPr="00EE74F3" w:rsidRDefault="00EB4A3E" w:rsidP="00EE74F3">
      <w:pPr>
        <w:widowControl w:val="0"/>
        <w:numPr>
          <w:ilvl w:val="0"/>
          <w:numId w:val="13"/>
        </w:numPr>
        <w:shd w:val="clear" w:color="auto" w:fill="FFFFFF"/>
        <w:tabs>
          <w:tab w:val="left" w:pos="754"/>
        </w:tabs>
        <w:autoSpaceDE w:val="0"/>
        <w:autoSpaceDN w:val="0"/>
        <w:adjustRightInd w:val="0"/>
        <w:spacing w:before="29" w:after="200" w:line="276" w:lineRule="auto"/>
        <w:jc w:val="both"/>
        <w:rPr>
          <w:rFonts w:ascii="Verdana" w:eastAsia="Calibri" w:hAnsi="Verdana"/>
          <w:color w:val="000000"/>
          <w:spacing w:val="-18"/>
          <w:sz w:val="20"/>
          <w:szCs w:val="20"/>
          <w:lang w:val="bg-BG"/>
        </w:rPr>
      </w:pPr>
      <w:r w:rsidRPr="00EE74F3">
        <w:rPr>
          <w:rFonts w:ascii="Verdana" w:hAnsi="Verdana"/>
          <w:color w:val="000000"/>
          <w:spacing w:val="-1"/>
          <w:sz w:val="20"/>
          <w:szCs w:val="20"/>
          <w:lang w:val="bg-BG"/>
        </w:rPr>
        <w:t xml:space="preserve">  Стимулиране на неформалното обучение сред младите хора.</w:t>
      </w:r>
    </w:p>
    <w:p w:rsidR="00EB4A3E" w:rsidRPr="00EE74F3" w:rsidRDefault="00EB4A3E" w:rsidP="00EE74F3">
      <w:pPr>
        <w:widowControl w:val="0"/>
        <w:shd w:val="clear" w:color="auto" w:fill="FFFFFF"/>
        <w:tabs>
          <w:tab w:val="left" w:pos="426"/>
        </w:tabs>
        <w:autoSpaceDE w:val="0"/>
        <w:autoSpaceDN w:val="0"/>
        <w:adjustRightInd w:val="0"/>
        <w:spacing w:before="5" w:line="276" w:lineRule="auto"/>
        <w:ind w:left="567"/>
        <w:jc w:val="both"/>
        <w:rPr>
          <w:rFonts w:ascii="Verdana" w:eastAsia="Calibri" w:hAnsi="Verdana"/>
          <w:color w:val="000000"/>
          <w:spacing w:val="-17"/>
          <w:sz w:val="20"/>
          <w:szCs w:val="20"/>
          <w:lang w:val="bg-BG"/>
        </w:rPr>
      </w:pPr>
      <w:r w:rsidRPr="00EE74F3">
        <w:rPr>
          <w:rFonts w:ascii="Verdana" w:hAnsi="Verdana"/>
          <w:color w:val="000000"/>
          <w:spacing w:val="-1"/>
          <w:sz w:val="20"/>
          <w:szCs w:val="20"/>
          <w:lang w:val="bg-BG"/>
        </w:rPr>
        <w:t>10.Развитие на таланта, творческите умения и културното изразяване на младите хора.</w:t>
      </w:r>
    </w:p>
    <w:p w:rsidR="00EB4A3E" w:rsidRPr="00EE74F3" w:rsidRDefault="00EB4A3E" w:rsidP="00EE74F3">
      <w:pPr>
        <w:shd w:val="clear" w:color="auto" w:fill="FFFFFF"/>
        <w:spacing w:before="523" w:after="200" w:line="276" w:lineRule="auto"/>
        <w:jc w:val="both"/>
        <w:rPr>
          <w:rFonts w:ascii="Verdana" w:hAnsi="Verdana"/>
          <w:b/>
          <w:bCs/>
          <w:color w:val="000000"/>
          <w:spacing w:val="-1"/>
          <w:sz w:val="20"/>
          <w:szCs w:val="20"/>
          <w:lang w:val="bg-BG"/>
        </w:rPr>
      </w:pPr>
      <w:r w:rsidRPr="00EE74F3">
        <w:rPr>
          <w:rFonts w:ascii="Verdana" w:hAnsi="Verdana"/>
          <w:b/>
          <w:bCs/>
          <w:color w:val="000000"/>
          <w:spacing w:val="-1"/>
          <w:sz w:val="20"/>
          <w:szCs w:val="20"/>
          <w:lang w:val="bg-BG"/>
        </w:rPr>
        <w:lastRenderedPageBreak/>
        <w:t>Насърчаване на здравословния начин на живот</w:t>
      </w:r>
    </w:p>
    <w:p w:rsidR="00EB4A3E" w:rsidRPr="00EE74F3" w:rsidRDefault="00EB4A3E" w:rsidP="00EE74F3">
      <w:pPr>
        <w:numPr>
          <w:ilvl w:val="0"/>
          <w:numId w:val="14"/>
        </w:numPr>
        <w:spacing w:after="200" w:line="276" w:lineRule="auto"/>
        <w:contextualSpacing/>
        <w:jc w:val="both"/>
        <w:rPr>
          <w:rFonts w:ascii="Verdana" w:hAnsi="Verdana"/>
          <w:sz w:val="20"/>
          <w:szCs w:val="20"/>
          <w:lang w:val="bg-BG" w:eastAsia="bg-BG"/>
        </w:rPr>
      </w:pPr>
      <w:r w:rsidRPr="00EE74F3">
        <w:rPr>
          <w:rFonts w:ascii="Verdana" w:hAnsi="Verdana"/>
          <w:sz w:val="20"/>
          <w:szCs w:val="20"/>
          <w:lang w:val="bg-BG" w:eastAsia="bg-BG"/>
        </w:rPr>
        <w:t xml:space="preserve">Иницииране на информационни кампании относно начина на хранене, и двигателния режим на младите хора. </w:t>
      </w:r>
    </w:p>
    <w:p w:rsidR="00EB4A3E" w:rsidRPr="00EE74F3" w:rsidRDefault="00EB4A3E" w:rsidP="00EE74F3">
      <w:pPr>
        <w:numPr>
          <w:ilvl w:val="0"/>
          <w:numId w:val="14"/>
        </w:numPr>
        <w:spacing w:after="200" w:line="276" w:lineRule="auto"/>
        <w:contextualSpacing/>
        <w:jc w:val="both"/>
        <w:rPr>
          <w:rFonts w:ascii="Verdana" w:hAnsi="Verdana"/>
          <w:sz w:val="20"/>
          <w:szCs w:val="20"/>
          <w:lang w:val="bg-BG" w:eastAsia="bg-BG"/>
        </w:rPr>
      </w:pPr>
      <w:r w:rsidRPr="00EE74F3">
        <w:rPr>
          <w:rFonts w:ascii="Verdana" w:hAnsi="Verdana"/>
          <w:sz w:val="20"/>
          <w:szCs w:val="20"/>
          <w:lang w:val="bg-BG" w:eastAsia="bg-BG"/>
        </w:rPr>
        <w:t xml:space="preserve"> Разяснителна и превантивна дейност за опасността от болестите, предавани по полов път. </w:t>
      </w:r>
    </w:p>
    <w:p w:rsidR="00EB4A3E" w:rsidRPr="00EE74F3" w:rsidRDefault="00EB4A3E" w:rsidP="00EE74F3">
      <w:pPr>
        <w:numPr>
          <w:ilvl w:val="0"/>
          <w:numId w:val="14"/>
        </w:numPr>
        <w:spacing w:after="200" w:line="276" w:lineRule="auto"/>
        <w:contextualSpacing/>
        <w:jc w:val="both"/>
        <w:rPr>
          <w:rFonts w:ascii="Verdana" w:hAnsi="Verdana"/>
          <w:sz w:val="20"/>
          <w:szCs w:val="20"/>
          <w:lang w:val="bg-BG" w:eastAsia="bg-BG"/>
        </w:rPr>
      </w:pPr>
      <w:r w:rsidRPr="00EE74F3">
        <w:rPr>
          <w:rFonts w:ascii="Verdana" w:hAnsi="Verdana"/>
          <w:sz w:val="20"/>
          <w:szCs w:val="20"/>
          <w:lang w:val="bg-BG" w:eastAsia="bg-BG"/>
        </w:rPr>
        <w:t xml:space="preserve">Насърчаване на физическата активност на младежите. </w:t>
      </w:r>
    </w:p>
    <w:p w:rsidR="00EB4A3E" w:rsidRPr="00EE74F3" w:rsidRDefault="00EB4A3E" w:rsidP="00EE74F3">
      <w:pPr>
        <w:numPr>
          <w:ilvl w:val="0"/>
          <w:numId w:val="14"/>
        </w:numPr>
        <w:shd w:val="clear" w:color="auto" w:fill="FFFFFF"/>
        <w:tabs>
          <w:tab w:val="left" w:pos="709"/>
          <w:tab w:val="left" w:pos="1046"/>
        </w:tabs>
        <w:spacing w:after="200" w:line="276" w:lineRule="auto"/>
        <w:ind w:right="81"/>
        <w:jc w:val="both"/>
        <w:rPr>
          <w:rFonts w:ascii="Verdana" w:hAnsi="Verdana"/>
          <w:color w:val="000000"/>
          <w:sz w:val="20"/>
          <w:szCs w:val="20"/>
          <w:lang w:val="bg-BG"/>
        </w:rPr>
      </w:pPr>
      <w:r w:rsidRPr="00EE74F3">
        <w:rPr>
          <w:rFonts w:ascii="Verdana" w:hAnsi="Verdana"/>
          <w:color w:val="000000"/>
          <w:spacing w:val="-1"/>
          <w:sz w:val="20"/>
          <w:szCs w:val="20"/>
          <w:lang w:val="bg-BG"/>
        </w:rPr>
        <w:t>Създаване на възможности за обучение на младите хора по въпросите на</w:t>
      </w:r>
      <w:r w:rsidRPr="00EE74F3">
        <w:rPr>
          <w:rFonts w:ascii="Verdana" w:hAnsi="Verdana"/>
          <w:color w:val="000000"/>
          <w:spacing w:val="-1"/>
          <w:sz w:val="20"/>
          <w:szCs w:val="20"/>
          <w:lang w:val="bg-BG"/>
        </w:rPr>
        <w:br/>
      </w:r>
      <w:r w:rsidRPr="00EE74F3">
        <w:rPr>
          <w:rFonts w:ascii="Verdana" w:hAnsi="Verdana"/>
          <w:color w:val="000000"/>
          <w:sz w:val="20"/>
          <w:szCs w:val="20"/>
          <w:lang w:val="bg-BG"/>
        </w:rPr>
        <w:t>здравето, спорта и физическата активност.</w:t>
      </w:r>
    </w:p>
    <w:p w:rsidR="00EB4A3E" w:rsidRPr="00EE74F3" w:rsidRDefault="00EB4A3E" w:rsidP="00EE74F3">
      <w:pPr>
        <w:shd w:val="clear" w:color="auto" w:fill="FFFFFF"/>
        <w:tabs>
          <w:tab w:val="left" w:pos="1046"/>
        </w:tabs>
        <w:spacing w:line="276" w:lineRule="auto"/>
        <w:ind w:right="922"/>
        <w:jc w:val="both"/>
        <w:rPr>
          <w:rFonts w:ascii="Verdana" w:eastAsia="Calibri" w:hAnsi="Verdana"/>
          <w:sz w:val="20"/>
          <w:szCs w:val="20"/>
          <w:lang w:val="bg-BG"/>
        </w:rPr>
      </w:pPr>
      <w:r w:rsidRPr="00EE74F3">
        <w:rPr>
          <w:rFonts w:ascii="Verdana" w:hAnsi="Verdana"/>
          <w:color w:val="000000"/>
          <w:sz w:val="20"/>
          <w:szCs w:val="20"/>
          <w:lang w:val="bg-BG"/>
        </w:rPr>
        <w:t xml:space="preserve">               5.   Провеждане на кампании за избягване на ранното майчинство.</w:t>
      </w:r>
    </w:p>
    <w:p w:rsidR="00EB4A3E" w:rsidRPr="00EE74F3" w:rsidRDefault="00EB4A3E" w:rsidP="00EE74F3">
      <w:pPr>
        <w:widowControl w:val="0"/>
        <w:shd w:val="clear" w:color="auto" w:fill="FFFFFF"/>
        <w:tabs>
          <w:tab w:val="left" w:pos="1162"/>
        </w:tabs>
        <w:autoSpaceDE w:val="0"/>
        <w:autoSpaceDN w:val="0"/>
        <w:adjustRightInd w:val="0"/>
        <w:spacing w:line="276" w:lineRule="auto"/>
        <w:jc w:val="both"/>
        <w:rPr>
          <w:rFonts w:ascii="Verdana" w:hAnsi="Verdana"/>
          <w:color w:val="000000"/>
          <w:spacing w:val="-1"/>
          <w:sz w:val="20"/>
          <w:szCs w:val="20"/>
          <w:lang w:val="bg-BG"/>
        </w:rPr>
      </w:pPr>
      <w:r w:rsidRPr="00EE74F3">
        <w:rPr>
          <w:rFonts w:ascii="Verdana" w:hAnsi="Verdana"/>
          <w:color w:val="000000"/>
          <w:spacing w:val="-1"/>
          <w:sz w:val="20"/>
          <w:szCs w:val="20"/>
          <w:lang w:val="bg-BG"/>
        </w:rPr>
        <w:t xml:space="preserve">               6.   Здравна профилактика сред младите хора.</w:t>
      </w:r>
    </w:p>
    <w:p w:rsidR="00EB4A3E" w:rsidRPr="00EE74F3" w:rsidRDefault="00EB4A3E" w:rsidP="00EE74F3">
      <w:pPr>
        <w:widowControl w:val="0"/>
        <w:shd w:val="clear" w:color="auto" w:fill="FFFFFF"/>
        <w:tabs>
          <w:tab w:val="left" w:pos="1162"/>
        </w:tabs>
        <w:autoSpaceDE w:val="0"/>
        <w:autoSpaceDN w:val="0"/>
        <w:adjustRightInd w:val="0"/>
        <w:spacing w:line="276" w:lineRule="auto"/>
        <w:jc w:val="both"/>
        <w:rPr>
          <w:rFonts w:ascii="Verdana" w:hAnsi="Verdana"/>
          <w:color w:val="000000"/>
          <w:spacing w:val="-1"/>
          <w:sz w:val="20"/>
          <w:szCs w:val="20"/>
          <w:lang w:val="bg-BG"/>
        </w:rPr>
      </w:pPr>
      <w:r w:rsidRPr="00EE74F3">
        <w:rPr>
          <w:rFonts w:ascii="Verdana" w:hAnsi="Verdana"/>
          <w:color w:val="000000"/>
          <w:spacing w:val="-1"/>
          <w:sz w:val="20"/>
          <w:szCs w:val="20"/>
          <w:lang w:val="bg-BG"/>
        </w:rPr>
        <w:t xml:space="preserve">7. Провеждане на политика за справяне с проблема със злоупотребата на наркотици и </w:t>
      </w:r>
      <w:r w:rsidRPr="00EE74F3">
        <w:rPr>
          <w:rFonts w:ascii="Verdana" w:hAnsi="Verdana"/>
          <w:color w:val="000000"/>
          <w:sz w:val="20"/>
          <w:szCs w:val="20"/>
          <w:lang w:val="bg-BG"/>
        </w:rPr>
        <w:t>алкохол.</w:t>
      </w:r>
    </w:p>
    <w:p w:rsidR="00EB4A3E" w:rsidRPr="00EE74F3" w:rsidRDefault="00EB4A3E" w:rsidP="00EE74F3">
      <w:pPr>
        <w:shd w:val="clear" w:color="auto" w:fill="FFFFFF"/>
        <w:tabs>
          <w:tab w:val="left" w:pos="1157"/>
        </w:tabs>
        <w:spacing w:line="276" w:lineRule="auto"/>
        <w:ind w:left="34" w:right="81"/>
        <w:jc w:val="both"/>
        <w:rPr>
          <w:rFonts w:ascii="Verdana" w:hAnsi="Verdana"/>
          <w:color w:val="000000"/>
          <w:sz w:val="20"/>
          <w:szCs w:val="20"/>
          <w:lang w:val="bg-BG"/>
        </w:rPr>
      </w:pPr>
      <w:r w:rsidRPr="00EE74F3">
        <w:rPr>
          <w:rFonts w:ascii="Verdana" w:eastAsia="Calibri" w:hAnsi="Verdana"/>
          <w:color w:val="000000"/>
          <w:spacing w:val="-14"/>
          <w:sz w:val="20"/>
          <w:szCs w:val="20"/>
          <w:lang w:val="bg-BG"/>
        </w:rPr>
        <w:t xml:space="preserve">                     8.  </w:t>
      </w:r>
      <w:r w:rsidRPr="00EE74F3">
        <w:rPr>
          <w:rFonts w:ascii="Verdana" w:hAnsi="Verdana"/>
          <w:color w:val="000000"/>
          <w:spacing w:val="-1"/>
          <w:sz w:val="20"/>
          <w:szCs w:val="20"/>
          <w:lang w:val="bg-BG"/>
        </w:rPr>
        <w:t>Реализиране на програми за стимулиране на детския и младежкия спорт</w:t>
      </w:r>
      <w:r w:rsidRPr="00EE74F3">
        <w:rPr>
          <w:rFonts w:ascii="Verdana" w:hAnsi="Verdana"/>
          <w:color w:val="000000"/>
          <w:spacing w:val="-1"/>
          <w:sz w:val="20"/>
          <w:szCs w:val="20"/>
          <w:lang w:val="bg-BG"/>
        </w:rPr>
        <w:br/>
      </w:r>
      <w:r w:rsidRPr="00EE74F3">
        <w:rPr>
          <w:rFonts w:ascii="Verdana" w:hAnsi="Verdana"/>
          <w:color w:val="000000"/>
          <w:sz w:val="20"/>
          <w:szCs w:val="20"/>
          <w:lang w:val="bg-BG"/>
        </w:rPr>
        <w:t>и туризъм.</w:t>
      </w:r>
    </w:p>
    <w:p w:rsidR="00EB4A3E" w:rsidRPr="00EE74F3" w:rsidRDefault="00EB4A3E" w:rsidP="00EE74F3">
      <w:pPr>
        <w:shd w:val="clear" w:color="auto" w:fill="FFFFFF"/>
        <w:tabs>
          <w:tab w:val="left" w:pos="1157"/>
        </w:tabs>
        <w:spacing w:line="276" w:lineRule="auto"/>
        <w:ind w:left="34" w:right="81"/>
        <w:jc w:val="both"/>
        <w:rPr>
          <w:rFonts w:ascii="Verdana" w:hAnsi="Verdana"/>
          <w:color w:val="000000"/>
          <w:sz w:val="20"/>
          <w:szCs w:val="20"/>
          <w:lang w:val="bg-BG"/>
        </w:rPr>
      </w:pPr>
      <w:r w:rsidRPr="00EE74F3">
        <w:rPr>
          <w:rFonts w:ascii="Verdana" w:eastAsia="Calibri" w:hAnsi="Verdana"/>
          <w:color w:val="000000"/>
          <w:spacing w:val="-1"/>
          <w:sz w:val="20"/>
          <w:szCs w:val="20"/>
          <w:lang w:val="bg-BG"/>
        </w:rPr>
        <w:t xml:space="preserve">                9.  </w:t>
      </w:r>
      <w:r w:rsidRPr="00EE74F3">
        <w:rPr>
          <w:rFonts w:ascii="Verdana" w:hAnsi="Verdana"/>
          <w:color w:val="000000"/>
          <w:spacing w:val="-1"/>
          <w:sz w:val="20"/>
          <w:szCs w:val="20"/>
          <w:lang w:val="bg-BG"/>
        </w:rPr>
        <w:t>Полуляризиране и стимулиране на местни спортни и танцови клубове, като място заспортуване, фитнес и социално общуване.</w:t>
      </w:r>
    </w:p>
    <w:p w:rsidR="00EB4A3E" w:rsidRPr="00EE74F3" w:rsidRDefault="00EB4A3E" w:rsidP="00EE74F3">
      <w:pPr>
        <w:shd w:val="clear" w:color="auto" w:fill="FFFFFF"/>
        <w:spacing w:before="269" w:after="200" w:line="276" w:lineRule="auto"/>
        <w:jc w:val="both"/>
        <w:rPr>
          <w:rFonts w:ascii="Verdana" w:eastAsia="Calibri" w:hAnsi="Verdana"/>
          <w:sz w:val="20"/>
          <w:szCs w:val="20"/>
          <w:lang w:val="bg-BG"/>
        </w:rPr>
      </w:pPr>
      <w:r w:rsidRPr="00EE74F3">
        <w:rPr>
          <w:rFonts w:ascii="Verdana" w:hAnsi="Verdana"/>
          <w:b/>
          <w:bCs/>
          <w:color w:val="000000"/>
          <w:spacing w:val="-1"/>
          <w:sz w:val="20"/>
          <w:szCs w:val="20"/>
          <w:lang w:val="bg-BG"/>
        </w:rPr>
        <w:t>Развитие на младежко доброволчество</w:t>
      </w:r>
    </w:p>
    <w:p w:rsidR="00EB4A3E" w:rsidRPr="00EE74F3" w:rsidRDefault="00EB4A3E" w:rsidP="00EE74F3">
      <w:pPr>
        <w:widowControl w:val="0"/>
        <w:shd w:val="clear" w:color="auto" w:fill="FFFFFF"/>
        <w:tabs>
          <w:tab w:val="left" w:pos="850"/>
        </w:tabs>
        <w:autoSpaceDE w:val="0"/>
        <w:autoSpaceDN w:val="0"/>
        <w:adjustRightInd w:val="0"/>
        <w:spacing w:line="276" w:lineRule="auto"/>
        <w:ind w:right="24"/>
        <w:jc w:val="both"/>
        <w:rPr>
          <w:rFonts w:ascii="Verdana" w:eastAsia="Calibri" w:hAnsi="Verdana"/>
          <w:color w:val="000000"/>
          <w:spacing w:val="-25"/>
          <w:sz w:val="20"/>
          <w:szCs w:val="20"/>
          <w:lang w:val="bg-BG"/>
        </w:rPr>
      </w:pPr>
      <w:r w:rsidRPr="00EE74F3">
        <w:rPr>
          <w:rFonts w:ascii="Verdana" w:hAnsi="Verdana"/>
          <w:color w:val="000000"/>
          <w:sz w:val="20"/>
          <w:szCs w:val="20"/>
          <w:lang w:val="bg-BG"/>
        </w:rPr>
        <w:tab/>
        <w:t>1.Правно регулиране на статута на младите доброволци. Закрила от възлагане на дейности, които оказват или могат да окажат вредно или опасно влияние върху тяхната психика и здраве.</w:t>
      </w:r>
    </w:p>
    <w:p w:rsidR="00EB4A3E" w:rsidRPr="00EE74F3" w:rsidRDefault="00EB4A3E" w:rsidP="00EE74F3">
      <w:pPr>
        <w:widowControl w:val="0"/>
        <w:shd w:val="clear" w:color="auto" w:fill="FFFFFF"/>
        <w:tabs>
          <w:tab w:val="left" w:pos="850"/>
        </w:tabs>
        <w:autoSpaceDE w:val="0"/>
        <w:autoSpaceDN w:val="0"/>
        <w:adjustRightInd w:val="0"/>
        <w:spacing w:line="276" w:lineRule="auto"/>
        <w:ind w:right="29"/>
        <w:jc w:val="both"/>
        <w:rPr>
          <w:rFonts w:ascii="Verdana" w:eastAsia="Calibri" w:hAnsi="Verdana"/>
          <w:color w:val="000000"/>
          <w:spacing w:val="-14"/>
          <w:sz w:val="20"/>
          <w:szCs w:val="20"/>
          <w:lang w:val="bg-BG"/>
        </w:rPr>
      </w:pPr>
      <w:r w:rsidRPr="00EE74F3">
        <w:rPr>
          <w:rFonts w:ascii="Verdana" w:hAnsi="Verdana"/>
          <w:color w:val="000000"/>
          <w:sz w:val="20"/>
          <w:szCs w:val="20"/>
          <w:lang w:val="bg-BG"/>
        </w:rPr>
        <w:tab/>
        <w:t>2.Въвеждане и поддържане на добри практики за управление на млади доброволци за набиране, обучение, стимулиране, наблюдение и оценка, както и за признание на постиженията им.</w:t>
      </w:r>
    </w:p>
    <w:p w:rsidR="00EB4A3E" w:rsidRPr="00EE74F3" w:rsidRDefault="00EB4A3E" w:rsidP="00EE74F3">
      <w:pPr>
        <w:shd w:val="clear" w:color="auto" w:fill="FFFFFF"/>
        <w:spacing w:before="269" w:after="200" w:line="276" w:lineRule="auto"/>
        <w:ind w:right="24"/>
        <w:jc w:val="both"/>
        <w:rPr>
          <w:rFonts w:ascii="Verdana" w:eastAsia="Calibri" w:hAnsi="Verdana"/>
          <w:sz w:val="20"/>
          <w:szCs w:val="20"/>
          <w:lang w:val="bg-BG"/>
        </w:rPr>
      </w:pPr>
      <w:r w:rsidRPr="00EE74F3">
        <w:rPr>
          <w:rFonts w:ascii="Verdana" w:hAnsi="Verdana"/>
          <w:b/>
          <w:bCs/>
          <w:color w:val="000000"/>
          <w:spacing w:val="-1"/>
          <w:sz w:val="20"/>
          <w:szCs w:val="20"/>
          <w:lang w:val="bg-BG"/>
        </w:rPr>
        <w:t>Повишаване на гражданската активност</w:t>
      </w:r>
    </w:p>
    <w:p w:rsidR="00EB4A3E" w:rsidRPr="00EE74F3" w:rsidRDefault="00EB4A3E" w:rsidP="00EE74F3">
      <w:pPr>
        <w:shd w:val="clear" w:color="auto" w:fill="FFFFFF"/>
        <w:spacing w:line="276" w:lineRule="auto"/>
        <w:ind w:firstLine="708"/>
        <w:jc w:val="both"/>
        <w:rPr>
          <w:rFonts w:ascii="Verdana" w:eastAsia="Calibri" w:hAnsi="Verdana"/>
          <w:sz w:val="20"/>
          <w:szCs w:val="20"/>
          <w:lang w:val="bg-BG"/>
        </w:rPr>
      </w:pPr>
      <w:r w:rsidRPr="00EE74F3">
        <w:rPr>
          <w:rFonts w:ascii="Verdana" w:eastAsia="Calibri" w:hAnsi="Verdana"/>
          <w:color w:val="000000"/>
          <w:spacing w:val="-2"/>
          <w:sz w:val="20"/>
          <w:szCs w:val="20"/>
          <w:lang w:val="bg-BG"/>
        </w:rPr>
        <w:t xml:space="preserve">1. </w:t>
      </w:r>
      <w:r w:rsidRPr="00EE74F3">
        <w:rPr>
          <w:rFonts w:ascii="Verdana" w:hAnsi="Verdana"/>
          <w:color w:val="000000"/>
          <w:spacing w:val="-2"/>
          <w:sz w:val="20"/>
          <w:szCs w:val="20"/>
          <w:lang w:val="bg-BG"/>
        </w:rPr>
        <w:t>Насърчаване на самоорганизирането на младите хора.</w:t>
      </w:r>
    </w:p>
    <w:p w:rsidR="00EB4A3E" w:rsidRPr="00EE74F3" w:rsidRDefault="00EB4A3E" w:rsidP="00EE74F3">
      <w:pPr>
        <w:shd w:val="clear" w:color="auto" w:fill="FFFFFF"/>
        <w:spacing w:line="276" w:lineRule="auto"/>
        <w:ind w:firstLine="708"/>
        <w:jc w:val="both"/>
        <w:rPr>
          <w:rFonts w:ascii="Verdana" w:eastAsia="Calibri" w:hAnsi="Verdana"/>
          <w:sz w:val="20"/>
          <w:szCs w:val="20"/>
          <w:lang w:val="bg-BG"/>
        </w:rPr>
      </w:pPr>
      <w:r w:rsidRPr="00EE74F3">
        <w:rPr>
          <w:rFonts w:ascii="Verdana" w:eastAsia="Calibri" w:hAnsi="Verdana"/>
          <w:color w:val="000000"/>
          <w:sz w:val="20"/>
          <w:szCs w:val="20"/>
          <w:lang w:val="bg-BG"/>
        </w:rPr>
        <w:t xml:space="preserve">2. </w:t>
      </w:r>
      <w:r w:rsidRPr="00EE74F3">
        <w:rPr>
          <w:rFonts w:ascii="Verdana" w:hAnsi="Verdana"/>
          <w:color w:val="000000"/>
          <w:sz w:val="20"/>
          <w:szCs w:val="20"/>
          <w:lang w:val="bg-BG"/>
        </w:rPr>
        <w:t>Признаване на приноса на инициативите на неорганизираните млади хора.</w:t>
      </w:r>
    </w:p>
    <w:p w:rsidR="00EB4A3E" w:rsidRPr="00EE74F3" w:rsidRDefault="00EB4A3E" w:rsidP="00EE74F3">
      <w:pPr>
        <w:widowControl w:val="0"/>
        <w:numPr>
          <w:ilvl w:val="0"/>
          <w:numId w:val="8"/>
        </w:numPr>
        <w:shd w:val="clear" w:color="auto" w:fill="FFFFFF"/>
        <w:tabs>
          <w:tab w:val="left" w:pos="946"/>
        </w:tabs>
        <w:autoSpaceDE w:val="0"/>
        <w:autoSpaceDN w:val="0"/>
        <w:adjustRightInd w:val="0"/>
        <w:spacing w:after="200" w:line="276" w:lineRule="auto"/>
        <w:ind w:right="461" w:firstLine="710"/>
        <w:jc w:val="both"/>
        <w:rPr>
          <w:rFonts w:ascii="Verdana" w:eastAsia="Calibri" w:hAnsi="Verdana"/>
          <w:color w:val="000000"/>
          <w:spacing w:val="-16"/>
          <w:sz w:val="20"/>
          <w:szCs w:val="20"/>
          <w:lang w:val="bg-BG"/>
        </w:rPr>
      </w:pPr>
      <w:r w:rsidRPr="00EE74F3">
        <w:rPr>
          <w:rFonts w:ascii="Verdana" w:hAnsi="Verdana"/>
          <w:color w:val="000000"/>
          <w:spacing w:val="-1"/>
          <w:sz w:val="20"/>
          <w:szCs w:val="20"/>
          <w:lang w:val="bg-BG"/>
        </w:rPr>
        <w:t xml:space="preserve">Популяризиране и мултиплициране на добри практики на младежка гражданска </w:t>
      </w:r>
      <w:r w:rsidRPr="00EE74F3">
        <w:rPr>
          <w:rFonts w:ascii="Verdana" w:hAnsi="Verdana"/>
          <w:color w:val="000000"/>
          <w:sz w:val="20"/>
          <w:szCs w:val="20"/>
          <w:lang w:val="bg-BG"/>
        </w:rPr>
        <w:t>активност.</w:t>
      </w:r>
    </w:p>
    <w:p w:rsidR="00EB4A3E" w:rsidRPr="00EE74F3" w:rsidRDefault="00EB4A3E" w:rsidP="00EE74F3">
      <w:pPr>
        <w:widowControl w:val="0"/>
        <w:numPr>
          <w:ilvl w:val="0"/>
          <w:numId w:val="8"/>
        </w:numPr>
        <w:shd w:val="clear" w:color="auto" w:fill="FFFFFF"/>
        <w:tabs>
          <w:tab w:val="left" w:pos="946"/>
        </w:tabs>
        <w:autoSpaceDE w:val="0"/>
        <w:autoSpaceDN w:val="0"/>
        <w:adjustRightInd w:val="0"/>
        <w:spacing w:before="58" w:after="200" w:line="276" w:lineRule="auto"/>
        <w:ind w:firstLine="710"/>
        <w:jc w:val="both"/>
        <w:rPr>
          <w:rFonts w:ascii="Verdana" w:eastAsia="Calibri" w:hAnsi="Verdana"/>
          <w:color w:val="000000"/>
          <w:spacing w:val="-14"/>
          <w:sz w:val="20"/>
          <w:szCs w:val="20"/>
          <w:lang w:val="bg-BG"/>
        </w:rPr>
      </w:pPr>
      <w:r w:rsidRPr="00EE74F3">
        <w:rPr>
          <w:rFonts w:ascii="Verdana" w:hAnsi="Verdana"/>
          <w:color w:val="000000"/>
          <w:spacing w:val="-1"/>
          <w:sz w:val="20"/>
          <w:szCs w:val="20"/>
          <w:lang w:val="bg-BG"/>
        </w:rPr>
        <w:t xml:space="preserve">Създаване на условия за подкрепа и реализиране на младежки кампании и младежки </w:t>
      </w:r>
      <w:r w:rsidRPr="00EE74F3">
        <w:rPr>
          <w:rFonts w:ascii="Verdana" w:hAnsi="Verdana"/>
          <w:color w:val="000000"/>
          <w:sz w:val="20"/>
          <w:szCs w:val="20"/>
          <w:lang w:val="bg-BG"/>
        </w:rPr>
        <w:t>инициативи.</w:t>
      </w:r>
    </w:p>
    <w:p w:rsidR="00EB4A3E" w:rsidRPr="00EE74F3" w:rsidRDefault="00EB4A3E" w:rsidP="00EE74F3">
      <w:pPr>
        <w:widowControl w:val="0"/>
        <w:numPr>
          <w:ilvl w:val="0"/>
          <w:numId w:val="9"/>
        </w:numPr>
        <w:shd w:val="clear" w:color="auto" w:fill="FFFFFF"/>
        <w:tabs>
          <w:tab w:val="left" w:pos="989"/>
        </w:tabs>
        <w:autoSpaceDE w:val="0"/>
        <w:autoSpaceDN w:val="0"/>
        <w:adjustRightInd w:val="0"/>
        <w:spacing w:after="200" w:line="276" w:lineRule="auto"/>
        <w:ind w:left="53" w:firstLine="710"/>
        <w:jc w:val="both"/>
        <w:rPr>
          <w:rFonts w:ascii="Verdana" w:eastAsia="Calibri" w:hAnsi="Verdana"/>
          <w:color w:val="000000"/>
          <w:spacing w:val="-19"/>
          <w:sz w:val="20"/>
          <w:szCs w:val="20"/>
          <w:lang w:val="bg-BG"/>
        </w:rPr>
      </w:pPr>
      <w:r w:rsidRPr="00EE74F3">
        <w:rPr>
          <w:rFonts w:ascii="Verdana" w:hAnsi="Verdana"/>
          <w:color w:val="000000"/>
          <w:sz w:val="20"/>
          <w:szCs w:val="20"/>
          <w:lang w:val="bg-BG"/>
        </w:rPr>
        <w:t xml:space="preserve">Популяризиране и обучение по защита на правата на човека, особено по въпросите </w:t>
      </w:r>
      <w:r w:rsidRPr="00EE74F3">
        <w:rPr>
          <w:rFonts w:ascii="Verdana" w:hAnsi="Verdana"/>
          <w:color w:val="000000"/>
          <w:spacing w:val="-1"/>
          <w:sz w:val="20"/>
          <w:szCs w:val="20"/>
          <w:lang w:val="bg-BG"/>
        </w:rPr>
        <w:t xml:space="preserve">на правата на детето, дискриминацията, равнопоставеността между половете, трудовите права </w:t>
      </w:r>
      <w:r w:rsidRPr="00EE74F3">
        <w:rPr>
          <w:rFonts w:ascii="Verdana" w:hAnsi="Verdana"/>
          <w:color w:val="000000"/>
          <w:sz w:val="20"/>
          <w:szCs w:val="20"/>
          <w:lang w:val="bg-BG"/>
        </w:rPr>
        <w:t>на младите хора.</w:t>
      </w:r>
    </w:p>
    <w:p w:rsidR="00EB4A3E" w:rsidRPr="00EE74F3" w:rsidRDefault="00EB4A3E" w:rsidP="00EE74F3">
      <w:pPr>
        <w:widowControl w:val="0"/>
        <w:numPr>
          <w:ilvl w:val="0"/>
          <w:numId w:val="9"/>
        </w:numPr>
        <w:shd w:val="clear" w:color="auto" w:fill="FFFFFF"/>
        <w:tabs>
          <w:tab w:val="left" w:pos="989"/>
        </w:tabs>
        <w:autoSpaceDE w:val="0"/>
        <w:autoSpaceDN w:val="0"/>
        <w:adjustRightInd w:val="0"/>
        <w:spacing w:after="200" w:line="276" w:lineRule="auto"/>
        <w:ind w:left="763"/>
        <w:jc w:val="both"/>
        <w:rPr>
          <w:rFonts w:ascii="Verdana" w:eastAsia="Calibri" w:hAnsi="Verdana"/>
          <w:color w:val="000000"/>
          <w:spacing w:val="-17"/>
          <w:sz w:val="20"/>
          <w:szCs w:val="20"/>
          <w:lang w:val="bg-BG"/>
        </w:rPr>
      </w:pPr>
      <w:r w:rsidRPr="00EE74F3">
        <w:rPr>
          <w:rFonts w:ascii="Verdana" w:hAnsi="Verdana"/>
          <w:color w:val="000000"/>
          <w:spacing w:val="-1"/>
          <w:sz w:val="20"/>
          <w:szCs w:val="20"/>
          <w:lang w:val="bg-BG"/>
        </w:rPr>
        <w:t>Обучение на младежки лидери.</w:t>
      </w:r>
    </w:p>
    <w:p w:rsidR="00EB4A3E" w:rsidRPr="00EE74F3" w:rsidRDefault="00EB4A3E" w:rsidP="00EE74F3">
      <w:pPr>
        <w:shd w:val="clear" w:color="auto" w:fill="FFFFFF"/>
        <w:spacing w:line="276" w:lineRule="auto"/>
        <w:ind w:left="48" w:right="461" w:firstLine="661"/>
        <w:jc w:val="both"/>
        <w:rPr>
          <w:rFonts w:ascii="Verdana" w:eastAsia="Calibri" w:hAnsi="Verdana"/>
          <w:sz w:val="20"/>
          <w:szCs w:val="20"/>
          <w:lang w:val="bg-BG"/>
        </w:rPr>
      </w:pPr>
      <w:r w:rsidRPr="00EE74F3">
        <w:rPr>
          <w:rFonts w:ascii="Verdana" w:eastAsia="Calibri" w:hAnsi="Verdana"/>
          <w:color w:val="000000"/>
          <w:spacing w:val="-1"/>
          <w:sz w:val="20"/>
          <w:szCs w:val="20"/>
          <w:lang w:val="bg-BG"/>
        </w:rPr>
        <w:t xml:space="preserve"> 7. О</w:t>
      </w:r>
      <w:r w:rsidRPr="00EE74F3">
        <w:rPr>
          <w:rFonts w:ascii="Verdana" w:hAnsi="Verdana"/>
          <w:color w:val="000000"/>
          <w:spacing w:val="-1"/>
          <w:sz w:val="20"/>
          <w:szCs w:val="20"/>
          <w:lang w:val="bg-BG"/>
        </w:rPr>
        <w:t>сигуряване на ефективно представителство на интересите на младите хора във формирането, изпълнението и оценката на секторните политики на общинско ниво.</w:t>
      </w:r>
      <w:r w:rsidRPr="00EE74F3">
        <w:rPr>
          <w:rFonts w:ascii="Verdana" w:eastAsia="Calibri" w:hAnsi="Verdana"/>
          <w:sz w:val="20"/>
          <w:szCs w:val="20"/>
          <w:lang w:val="bg-BG"/>
        </w:rPr>
        <w:br/>
      </w:r>
      <w:r w:rsidRPr="00EE74F3">
        <w:rPr>
          <w:rFonts w:ascii="Verdana" w:eastAsia="Calibri" w:hAnsi="Verdana"/>
          <w:color w:val="000000"/>
          <w:sz w:val="20"/>
          <w:szCs w:val="20"/>
          <w:lang w:val="bg-BG"/>
        </w:rPr>
        <w:t xml:space="preserve">             8. </w:t>
      </w:r>
      <w:r w:rsidRPr="00EE74F3">
        <w:rPr>
          <w:rFonts w:ascii="Verdana" w:hAnsi="Verdana"/>
          <w:color w:val="000000"/>
          <w:sz w:val="20"/>
          <w:szCs w:val="20"/>
          <w:lang w:val="bg-BG"/>
        </w:rPr>
        <w:t xml:space="preserve">Подпомагане стремежите на младите хора и техните възможности в разработването на микропроекти и внедряването им, насърчаване на различни </w:t>
      </w:r>
      <w:r w:rsidRPr="00EE74F3">
        <w:rPr>
          <w:rFonts w:ascii="Verdana" w:hAnsi="Verdana"/>
          <w:color w:val="000000"/>
          <w:sz w:val="20"/>
          <w:szCs w:val="20"/>
          <w:lang w:val="bg-BG"/>
        </w:rPr>
        <w:lastRenderedPageBreak/>
        <w:t>структури на сдружаване, каквито са младежки неправителствени организации, младежки центрове и групи, организирани от самите млади хора.</w:t>
      </w:r>
    </w:p>
    <w:p w:rsidR="00EB4A3E" w:rsidRPr="00EE74F3" w:rsidRDefault="00EB4A3E" w:rsidP="00EE74F3">
      <w:pPr>
        <w:shd w:val="clear" w:color="auto" w:fill="FFFFFF"/>
        <w:spacing w:line="276" w:lineRule="auto"/>
        <w:ind w:left="48" w:right="461" w:firstLine="661"/>
        <w:jc w:val="both"/>
        <w:rPr>
          <w:rFonts w:ascii="Verdana" w:eastAsia="Calibri" w:hAnsi="Verdana"/>
          <w:sz w:val="20"/>
          <w:szCs w:val="20"/>
          <w:lang w:val="bg-BG"/>
        </w:rPr>
      </w:pPr>
      <w:r w:rsidRPr="00EE74F3">
        <w:rPr>
          <w:rFonts w:ascii="Verdana" w:eastAsia="Calibri" w:hAnsi="Verdana"/>
          <w:color w:val="000000"/>
          <w:spacing w:val="-14"/>
          <w:sz w:val="20"/>
          <w:szCs w:val="20"/>
          <w:lang w:val="bg-BG"/>
        </w:rPr>
        <w:t>9.</w:t>
      </w:r>
      <w:r w:rsidRPr="00EE74F3">
        <w:rPr>
          <w:rFonts w:ascii="Verdana" w:hAnsi="Verdana"/>
          <w:color w:val="000000"/>
          <w:sz w:val="20"/>
          <w:szCs w:val="20"/>
          <w:lang w:val="bg-BG"/>
        </w:rPr>
        <w:t>Организиране на информационни и образователни кампании за превенция на правонарушенията, извършвани от млади хора.</w:t>
      </w:r>
    </w:p>
    <w:p w:rsidR="00EB4A3E" w:rsidRPr="00EE74F3" w:rsidRDefault="00EB4A3E" w:rsidP="00EE74F3">
      <w:pPr>
        <w:shd w:val="clear" w:color="auto" w:fill="FFFFFF"/>
        <w:tabs>
          <w:tab w:val="left" w:pos="1066"/>
        </w:tabs>
        <w:spacing w:line="276" w:lineRule="auto"/>
        <w:ind w:left="48"/>
        <w:jc w:val="both"/>
        <w:rPr>
          <w:rFonts w:ascii="Verdana" w:eastAsia="Calibri" w:hAnsi="Verdana"/>
          <w:sz w:val="20"/>
          <w:szCs w:val="20"/>
          <w:lang w:val="bg-BG"/>
        </w:rPr>
      </w:pPr>
      <w:r w:rsidRPr="00EE74F3">
        <w:rPr>
          <w:rFonts w:ascii="Verdana" w:eastAsia="Calibri" w:hAnsi="Verdana"/>
          <w:color w:val="000000"/>
          <w:spacing w:val="-18"/>
          <w:sz w:val="20"/>
          <w:szCs w:val="20"/>
          <w:lang w:val="bg-BG"/>
        </w:rPr>
        <w:t xml:space="preserve">             10.</w:t>
      </w:r>
      <w:r w:rsidRPr="00EE74F3">
        <w:rPr>
          <w:rFonts w:ascii="Verdana" w:hAnsi="Verdana"/>
          <w:color w:val="000000"/>
          <w:sz w:val="20"/>
          <w:szCs w:val="20"/>
          <w:lang w:val="bg-BG"/>
        </w:rPr>
        <w:t>Стимулиране на съвместни програми и проекти между правоохранителните</w:t>
      </w:r>
      <w:r w:rsidRPr="00EE74F3">
        <w:rPr>
          <w:rFonts w:ascii="Verdana" w:hAnsi="Verdana"/>
          <w:color w:val="000000"/>
          <w:sz w:val="20"/>
          <w:szCs w:val="20"/>
          <w:lang w:val="bg-BG"/>
        </w:rPr>
        <w:br/>
        <w:t>органи и младежките организации.</w:t>
      </w:r>
    </w:p>
    <w:p w:rsidR="00EB4A3E" w:rsidRPr="00EE74F3" w:rsidRDefault="00EB4A3E" w:rsidP="00EE74F3">
      <w:pPr>
        <w:shd w:val="clear" w:color="auto" w:fill="FFFFFF"/>
        <w:spacing w:before="264" w:after="200" w:line="276" w:lineRule="auto"/>
        <w:ind w:left="24"/>
        <w:jc w:val="both"/>
        <w:rPr>
          <w:rFonts w:ascii="Verdana" w:eastAsia="Calibri" w:hAnsi="Verdana"/>
          <w:sz w:val="20"/>
          <w:szCs w:val="20"/>
          <w:lang w:val="bg-BG"/>
        </w:rPr>
      </w:pPr>
      <w:r w:rsidRPr="00EE74F3">
        <w:rPr>
          <w:rFonts w:ascii="Verdana" w:hAnsi="Verdana"/>
          <w:b/>
          <w:bCs/>
          <w:color w:val="000000"/>
          <w:spacing w:val="-2"/>
          <w:sz w:val="20"/>
          <w:szCs w:val="20"/>
          <w:lang w:val="bg-BG"/>
        </w:rPr>
        <w:t>Развитие на междукултурния и международния диалог</w:t>
      </w:r>
    </w:p>
    <w:p w:rsidR="00EB4A3E" w:rsidRPr="00EE74F3" w:rsidRDefault="00EB4A3E" w:rsidP="00EE74F3">
      <w:pPr>
        <w:widowControl w:val="0"/>
        <w:numPr>
          <w:ilvl w:val="0"/>
          <w:numId w:val="10"/>
        </w:numPr>
        <w:shd w:val="clear" w:color="auto" w:fill="FFFFFF"/>
        <w:autoSpaceDE w:val="0"/>
        <w:autoSpaceDN w:val="0"/>
        <w:adjustRightInd w:val="0"/>
        <w:spacing w:before="283" w:after="200" w:line="276" w:lineRule="auto"/>
        <w:ind w:firstLine="754"/>
        <w:jc w:val="both"/>
        <w:rPr>
          <w:rFonts w:ascii="Verdana" w:eastAsia="Calibri" w:hAnsi="Verdana"/>
          <w:color w:val="000000"/>
          <w:spacing w:val="-28"/>
          <w:sz w:val="20"/>
          <w:szCs w:val="20"/>
          <w:lang w:val="bg-BG"/>
        </w:rPr>
      </w:pPr>
      <w:r w:rsidRPr="00EE74F3">
        <w:rPr>
          <w:rFonts w:ascii="Verdana" w:hAnsi="Verdana"/>
          <w:color w:val="000000"/>
          <w:spacing w:val="-5"/>
          <w:sz w:val="20"/>
          <w:szCs w:val="20"/>
          <w:lang w:val="bg-BG"/>
        </w:rPr>
        <w:t xml:space="preserve">Насърчаване и подпомагане на участието в международни инициативи, обмени, срещи </w:t>
      </w:r>
      <w:r w:rsidRPr="00EE74F3">
        <w:rPr>
          <w:rFonts w:ascii="Verdana" w:hAnsi="Verdana"/>
          <w:color w:val="000000"/>
          <w:sz w:val="20"/>
          <w:szCs w:val="20"/>
          <w:lang w:val="bg-BG"/>
        </w:rPr>
        <w:t>и други прояви.</w:t>
      </w:r>
    </w:p>
    <w:p w:rsidR="00EB4A3E" w:rsidRPr="00EE74F3" w:rsidRDefault="00EB4A3E" w:rsidP="00EE74F3">
      <w:pPr>
        <w:widowControl w:val="0"/>
        <w:numPr>
          <w:ilvl w:val="0"/>
          <w:numId w:val="10"/>
        </w:numPr>
        <w:shd w:val="clear" w:color="auto" w:fill="FFFFFF"/>
        <w:tabs>
          <w:tab w:val="left" w:pos="0"/>
        </w:tabs>
        <w:autoSpaceDE w:val="0"/>
        <w:autoSpaceDN w:val="0"/>
        <w:adjustRightInd w:val="0"/>
        <w:spacing w:before="48" w:after="200" w:line="276" w:lineRule="auto"/>
        <w:ind w:firstLine="754"/>
        <w:jc w:val="both"/>
        <w:rPr>
          <w:rFonts w:ascii="Verdana" w:eastAsia="Calibri" w:hAnsi="Verdana"/>
          <w:color w:val="000000"/>
          <w:spacing w:val="-14"/>
          <w:sz w:val="20"/>
          <w:szCs w:val="20"/>
          <w:lang w:val="bg-BG"/>
        </w:rPr>
      </w:pPr>
      <w:r w:rsidRPr="00EE74F3">
        <w:rPr>
          <w:rFonts w:ascii="Verdana" w:hAnsi="Verdana"/>
          <w:color w:val="000000"/>
          <w:sz w:val="20"/>
          <w:szCs w:val="20"/>
          <w:lang w:val="bg-BG"/>
        </w:rPr>
        <w:t>Подпомагане   и   популяризиране   на   участието   в   проекти   по   международни програми.</w:t>
      </w:r>
    </w:p>
    <w:p w:rsidR="00EB4A3E" w:rsidRPr="00EE74F3" w:rsidRDefault="00EB4A3E" w:rsidP="00EE74F3">
      <w:pPr>
        <w:widowControl w:val="0"/>
        <w:numPr>
          <w:ilvl w:val="0"/>
          <w:numId w:val="10"/>
        </w:numPr>
        <w:shd w:val="clear" w:color="auto" w:fill="FFFFFF"/>
        <w:tabs>
          <w:tab w:val="left" w:pos="1109"/>
        </w:tabs>
        <w:autoSpaceDE w:val="0"/>
        <w:autoSpaceDN w:val="0"/>
        <w:adjustRightInd w:val="0"/>
        <w:spacing w:before="29" w:after="200" w:line="276" w:lineRule="auto"/>
        <w:ind w:left="754"/>
        <w:jc w:val="both"/>
        <w:rPr>
          <w:rFonts w:ascii="Verdana" w:eastAsia="Calibri" w:hAnsi="Verdana"/>
          <w:color w:val="000000"/>
          <w:spacing w:val="-16"/>
          <w:sz w:val="20"/>
          <w:szCs w:val="20"/>
          <w:lang w:val="bg-BG"/>
        </w:rPr>
      </w:pPr>
      <w:r w:rsidRPr="00EE74F3">
        <w:rPr>
          <w:rFonts w:ascii="Verdana" w:hAnsi="Verdana"/>
          <w:color w:val="000000"/>
          <w:spacing w:val="-10"/>
          <w:sz w:val="20"/>
          <w:szCs w:val="20"/>
          <w:lang w:val="bg-BG"/>
        </w:rPr>
        <w:t>Насърчаване и подпомагане на мобилността на младите хора в Европа.</w:t>
      </w:r>
    </w:p>
    <w:p w:rsidR="00EB4A3E" w:rsidRPr="00EE74F3" w:rsidRDefault="00EB4A3E" w:rsidP="00EE74F3">
      <w:pPr>
        <w:widowControl w:val="0"/>
        <w:shd w:val="clear" w:color="auto" w:fill="FFFFFF"/>
        <w:tabs>
          <w:tab w:val="left" w:pos="1109"/>
        </w:tabs>
        <w:autoSpaceDE w:val="0"/>
        <w:autoSpaceDN w:val="0"/>
        <w:adjustRightInd w:val="0"/>
        <w:spacing w:before="29" w:line="276" w:lineRule="auto"/>
        <w:ind w:left="754"/>
        <w:jc w:val="both"/>
        <w:rPr>
          <w:rFonts w:ascii="Verdana" w:eastAsia="Calibri" w:hAnsi="Verdana"/>
          <w:color w:val="000000"/>
          <w:spacing w:val="-16"/>
          <w:sz w:val="20"/>
          <w:szCs w:val="20"/>
          <w:lang w:val="bg-BG"/>
        </w:rPr>
      </w:pPr>
    </w:p>
    <w:p w:rsidR="00EB4A3E" w:rsidRPr="00EE74F3" w:rsidRDefault="00EB4A3E" w:rsidP="00EE74F3">
      <w:pPr>
        <w:shd w:val="clear" w:color="auto" w:fill="FFFFFF"/>
        <w:spacing w:before="278" w:after="200" w:line="276" w:lineRule="auto"/>
        <w:ind w:left="34"/>
        <w:jc w:val="both"/>
        <w:rPr>
          <w:rFonts w:ascii="Verdana" w:eastAsia="Calibri" w:hAnsi="Verdana"/>
          <w:sz w:val="20"/>
          <w:szCs w:val="20"/>
          <w:u w:val="single"/>
          <w:lang w:val="bg-BG"/>
        </w:rPr>
      </w:pPr>
      <w:r w:rsidRPr="00EE74F3">
        <w:rPr>
          <w:rFonts w:ascii="Verdana" w:hAnsi="Verdana"/>
          <w:b/>
          <w:bCs/>
          <w:color w:val="000000"/>
          <w:sz w:val="20"/>
          <w:szCs w:val="20"/>
          <w:u w:val="single"/>
        </w:rPr>
        <w:t>VI</w:t>
      </w:r>
      <w:r w:rsidRPr="00EE74F3">
        <w:rPr>
          <w:rFonts w:ascii="Verdana" w:hAnsi="Verdana"/>
          <w:b/>
          <w:bCs/>
          <w:color w:val="000000"/>
          <w:sz w:val="20"/>
          <w:szCs w:val="20"/>
          <w:u w:val="single"/>
          <w:lang w:val="bg-BG"/>
        </w:rPr>
        <w:t>.Организация и координация на дейностите за постигане на целите</w:t>
      </w:r>
    </w:p>
    <w:p w:rsidR="00EB4A3E" w:rsidRPr="00EE74F3" w:rsidRDefault="00EB4A3E" w:rsidP="00EE74F3">
      <w:pPr>
        <w:shd w:val="clear" w:color="auto" w:fill="FFFFFF"/>
        <w:spacing w:before="293" w:after="200" w:line="276" w:lineRule="auto"/>
        <w:ind w:left="24" w:right="29" w:firstLine="710"/>
        <w:jc w:val="both"/>
        <w:rPr>
          <w:rFonts w:ascii="Verdana" w:eastAsia="Calibri" w:hAnsi="Verdana"/>
          <w:sz w:val="20"/>
          <w:szCs w:val="20"/>
          <w:lang w:val="bg-BG"/>
        </w:rPr>
      </w:pPr>
      <w:r w:rsidRPr="00EE74F3">
        <w:rPr>
          <w:rFonts w:ascii="Verdana" w:hAnsi="Verdana"/>
          <w:color w:val="000000"/>
          <w:sz w:val="20"/>
          <w:szCs w:val="20"/>
          <w:lang w:val="bg-BG"/>
        </w:rPr>
        <w:t xml:space="preserve">Община Радомир отговаря за провеждането на общинската политика за младежта и изпълнението на дейностите. Отдел „Култура, образование, социални дейности и спорт", МКИЦ </w:t>
      </w:r>
      <w:r w:rsidRPr="00EE74F3">
        <w:rPr>
          <w:rFonts w:ascii="Verdana" w:hAnsi="Verdana"/>
          <w:color w:val="000000"/>
          <w:spacing w:val="-1"/>
          <w:sz w:val="20"/>
          <w:szCs w:val="20"/>
          <w:lang w:val="bg-BG"/>
        </w:rPr>
        <w:t xml:space="preserve">„Европа" и ЦПЛР - ОДК организират и координират изпълнението на инициативите, които се подпомагат от </w:t>
      </w:r>
      <w:r w:rsidRPr="00EE74F3">
        <w:rPr>
          <w:rFonts w:ascii="Verdana" w:hAnsi="Verdana"/>
          <w:color w:val="000000"/>
          <w:sz w:val="20"/>
          <w:szCs w:val="20"/>
          <w:lang w:val="bg-BG"/>
        </w:rPr>
        <w:t>учебните заведения, Бюро по труда, Спортни клубове и туристическо дружество, младежки организации и предприемчиви млади хора.</w:t>
      </w:r>
    </w:p>
    <w:p w:rsidR="00EB4A3E" w:rsidRPr="00EE74F3" w:rsidRDefault="00EB4A3E" w:rsidP="00EE74F3">
      <w:pPr>
        <w:shd w:val="clear" w:color="auto" w:fill="FFFFFF"/>
        <w:spacing w:before="298" w:after="200" w:line="276" w:lineRule="auto"/>
        <w:ind w:left="14"/>
        <w:jc w:val="both"/>
        <w:rPr>
          <w:rFonts w:ascii="Verdana" w:eastAsia="Calibri" w:hAnsi="Verdana"/>
          <w:sz w:val="20"/>
          <w:szCs w:val="20"/>
          <w:lang w:val="bg-BG"/>
        </w:rPr>
      </w:pPr>
      <w:r w:rsidRPr="00EE74F3">
        <w:rPr>
          <w:rFonts w:ascii="Verdana" w:hAnsi="Verdana"/>
          <w:color w:val="000000"/>
          <w:sz w:val="20"/>
          <w:szCs w:val="20"/>
          <w:lang w:val="bg-BG"/>
        </w:rPr>
        <w:t>Дейностите, заложени в плана ще бъдат финансирани от следните източници:</w:t>
      </w:r>
    </w:p>
    <w:p w:rsidR="00EB4A3E" w:rsidRPr="00EE74F3" w:rsidRDefault="00EB4A3E" w:rsidP="00EE74F3">
      <w:pPr>
        <w:widowControl w:val="0"/>
        <w:numPr>
          <w:ilvl w:val="0"/>
          <w:numId w:val="11"/>
        </w:numPr>
        <w:shd w:val="clear" w:color="auto" w:fill="FFFFFF"/>
        <w:tabs>
          <w:tab w:val="left" w:pos="859"/>
        </w:tabs>
        <w:autoSpaceDE w:val="0"/>
        <w:autoSpaceDN w:val="0"/>
        <w:adjustRightInd w:val="0"/>
        <w:spacing w:after="200" w:line="276" w:lineRule="auto"/>
        <w:ind w:left="730"/>
        <w:jc w:val="both"/>
        <w:rPr>
          <w:rFonts w:ascii="Verdana" w:eastAsia="Calibri" w:hAnsi="Verdana"/>
          <w:color w:val="000000"/>
          <w:sz w:val="20"/>
          <w:szCs w:val="20"/>
          <w:lang w:val="bg-BG"/>
        </w:rPr>
      </w:pPr>
      <w:r w:rsidRPr="00EE74F3">
        <w:rPr>
          <w:rFonts w:ascii="Verdana" w:hAnsi="Verdana"/>
          <w:color w:val="000000"/>
          <w:sz w:val="20"/>
          <w:szCs w:val="20"/>
          <w:lang w:val="bg-BG"/>
        </w:rPr>
        <w:t>Община Радомир - бюджет;</w:t>
      </w:r>
    </w:p>
    <w:p w:rsidR="00EB4A3E" w:rsidRPr="00EE74F3" w:rsidRDefault="00EB4A3E" w:rsidP="00EE74F3">
      <w:pPr>
        <w:widowControl w:val="0"/>
        <w:numPr>
          <w:ilvl w:val="0"/>
          <w:numId w:val="11"/>
        </w:numPr>
        <w:shd w:val="clear" w:color="auto" w:fill="FFFFFF"/>
        <w:tabs>
          <w:tab w:val="left" w:pos="859"/>
        </w:tabs>
        <w:autoSpaceDE w:val="0"/>
        <w:autoSpaceDN w:val="0"/>
        <w:adjustRightInd w:val="0"/>
        <w:spacing w:after="200" w:line="276" w:lineRule="auto"/>
        <w:ind w:left="730"/>
        <w:jc w:val="both"/>
        <w:rPr>
          <w:rFonts w:ascii="Verdana" w:eastAsia="Calibri" w:hAnsi="Verdana"/>
          <w:color w:val="000000"/>
          <w:sz w:val="20"/>
          <w:szCs w:val="20"/>
          <w:lang w:val="bg-BG"/>
        </w:rPr>
      </w:pPr>
      <w:r w:rsidRPr="00EE74F3">
        <w:rPr>
          <w:rFonts w:ascii="Verdana" w:hAnsi="Verdana"/>
          <w:color w:val="000000"/>
          <w:spacing w:val="-1"/>
          <w:sz w:val="20"/>
          <w:szCs w:val="20"/>
          <w:lang w:val="bg-BG"/>
        </w:rPr>
        <w:t>Външни източници - разработване на проекти;</w:t>
      </w:r>
    </w:p>
    <w:p w:rsidR="00EB4A3E" w:rsidRPr="00EE74F3" w:rsidRDefault="00EB4A3E" w:rsidP="00EE74F3">
      <w:pPr>
        <w:shd w:val="clear" w:color="auto" w:fill="FFFFFF"/>
        <w:spacing w:after="200" w:line="276" w:lineRule="auto"/>
        <w:ind w:left="2962"/>
        <w:jc w:val="both"/>
        <w:rPr>
          <w:rFonts w:ascii="Verdana" w:hAnsi="Verdana"/>
          <w:color w:val="000000"/>
          <w:spacing w:val="-2"/>
          <w:sz w:val="20"/>
          <w:szCs w:val="20"/>
          <w:lang w:val="bg-BG"/>
        </w:rPr>
      </w:pPr>
      <w:r w:rsidRPr="00EE74F3">
        <w:rPr>
          <w:rFonts w:ascii="Verdana" w:eastAsia="Calibri" w:hAnsi="Verdana"/>
          <w:color w:val="000000"/>
          <w:spacing w:val="-2"/>
          <w:sz w:val="20"/>
          <w:szCs w:val="20"/>
          <w:lang w:val="bg-BG"/>
        </w:rPr>
        <w:t xml:space="preserve">- </w:t>
      </w:r>
      <w:r w:rsidRPr="00EE74F3">
        <w:rPr>
          <w:rFonts w:ascii="Verdana" w:hAnsi="Verdana"/>
          <w:color w:val="000000"/>
          <w:spacing w:val="-2"/>
          <w:sz w:val="20"/>
          <w:szCs w:val="20"/>
          <w:lang w:val="bg-BG"/>
        </w:rPr>
        <w:t>дарения и спонсорство.</w:t>
      </w:r>
    </w:p>
    <w:p w:rsidR="00EB4A3E" w:rsidRPr="00EE74F3" w:rsidRDefault="00EB4A3E" w:rsidP="00EE74F3">
      <w:pPr>
        <w:shd w:val="clear" w:color="auto" w:fill="FFFFFF"/>
        <w:spacing w:after="200" w:line="276" w:lineRule="auto"/>
        <w:jc w:val="both"/>
        <w:rPr>
          <w:rFonts w:ascii="Verdana" w:eastAsia="Calibri" w:hAnsi="Verdana"/>
          <w:sz w:val="20"/>
          <w:szCs w:val="20"/>
          <w:lang w:val="bg-BG"/>
        </w:rPr>
      </w:pPr>
      <w:r w:rsidRPr="00EE74F3">
        <w:rPr>
          <w:rFonts w:ascii="Verdana" w:hAnsi="Verdana"/>
          <w:color w:val="FF0000"/>
          <w:spacing w:val="-2"/>
          <w:sz w:val="20"/>
          <w:szCs w:val="20"/>
          <w:lang w:val="bg-BG"/>
        </w:rPr>
        <w:tab/>
      </w:r>
      <w:r w:rsidRPr="00EE74F3">
        <w:rPr>
          <w:rFonts w:ascii="Verdana" w:hAnsi="Verdana"/>
          <w:spacing w:val="-2"/>
          <w:sz w:val="20"/>
          <w:szCs w:val="20"/>
          <w:lang w:val="bg-BG"/>
        </w:rPr>
        <w:t>За ефективното реализиране на Плана е изключително важна координацията и взаймоодействието между общинската администрация и институциите на територията на общината и извън нея: МОН, Министерството на младежта и спорта, Областна администрация, Кметствата на населените места, НПО, представители на бизнеса, училища, читалища, спортни клубове.</w:t>
      </w:r>
    </w:p>
    <w:p w:rsidR="00EB4A3E" w:rsidRPr="00EE74F3" w:rsidRDefault="00EB4A3E" w:rsidP="00EE74F3">
      <w:pPr>
        <w:shd w:val="clear" w:color="auto" w:fill="FFFFFF"/>
        <w:spacing w:before="274" w:after="200" w:line="276" w:lineRule="auto"/>
        <w:ind w:left="14"/>
        <w:jc w:val="both"/>
        <w:rPr>
          <w:rFonts w:ascii="Verdana" w:eastAsia="Calibri" w:hAnsi="Verdana"/>
          <w:sz w:val="20"/>
          <w:szCs w:val="20"/>
          <w:u w:val="single"/>
          <w:lang w:val="bg-BG"/>
        </w:rPr>
      </w:pPr>
      <w:r w:rsidRPr="00EE74F3">
        <w:rPr>
          <w:rFonts w:ascii="Verdana" w:hAnsi="Verdana"/>
          <w:b/>
          <w:bCs/>
          <w:color w:val="000000"/>
          <w:spacing w:val="-1"/>
          <w:sz w:val="20"/>
          <w:szCs w:val="20"/>
          <w:u w:val="single"/>
        </w:rPr>
        <w:t>VII</w:t>
      </w:r>
      <w:r w:rsidRPr="00EE74F3">
        <w:rPr>
          <w:rFonts w:ascii="Verdana" w:hAnsi="Verdana"/>
          <w:b/>
          <w:bCs/>
          <w:color w:val="000000"/>
          <w:spacing w:val="-1"/>
          <w:sz w:val="20"/>
          <w:szCs w:val="20"/>
          <w:u w:val="single"/>
          <w:lang w:val="bg-BG"/>
        </w:rPr>
        <w:t>. Действия по наблюдение, оценка и актуализация на общинския план за младежта</w:t>
      </w:r>
    </w:p>
    <w:p w:rsidR="00EB4A3E" w:rsidRPr="00EE74F3" w:rsidRDefault="00EB4A3E" w:rsidP="00EE74F3">
      <w:pPr>
        <w:shd w:val="clear" w:color="auto" w:fill="FFFFFF"/>
        <w:spacing w:before="288" w:after="200" w:line="276" w:lineRule="auto"/>
        <w:ind w:left="5" w:right="43" w:firstLine="706"/>
        <w:jc w:val="both"/>
        <w:rPr>
          <w:rFonts w:ascii="Verdana" w:eastAsia="Calibri" w:hAnsi="Verdana"/>
          <w:sz w:val="20"/>
          <w:szCs w:val="20"/>
          <w:lang w:val="bg-BG"/>
        </w:rPr>
      </w:pPr>
      <w:r w:rsidRPr="00EE74F3">
        <w:rPr>
          <w:rFonts w:ascii="Verdana" w:hAnsi="Verdana"/>
          <w:color w:val="000000"/>
          <w:sz w:val="20"/>
          <w:szCs w:val="20"/>
          <w:lang w:val="bg-BG"/>
        </w:rPr>
        <w:t xml:space="preserve">Общинският план за младежта се приема от общинския съвет по предложение на </w:t>
      </w:r>
      <w:r w:rsidRPr="00EE74F3">
        <w:rPr>
          <w:rFonts w:ascii="Verdana" w:hAnsi="Verdana"/>
          <w:color w:val="000000"/>
          <w:spacing w:val="-1"/>
          <w:sz w:val="20"/>
          <w:szCs w:val="20"/>
          <w:lang w:val="bg-BG"/>
        </w:rPr>
        <w:t xml:space="preserve">кмета на Община Радомир. </w:t>
      </w:r>
      <w:r w:rsidRPr="00EE74F3">
        <w:rPr>
          <w:rFonts w:ascii="Verdana" w:hAnsi="Verdana"/>
          <w:color w:val="000000"/>
          <w:sz w:val="20"/>
          <w:szCs w:val="20"/>
          <w:lang w:val="bg-BG"/>
        </w:rPr>
        <w:t>Ежегодно Общински съвет - Радомир приема годишен отчет за изпълнение Общинският план за младежта.</w:t>
      </w:r>
    </w:p>
    <w:p w:rsidR="00EB4A3E" w:rsidRPr="00EE74F3" w:rsidRDefault="00EB4A3E" w:rsidP="00EE74F3">
      <w:pPr>
        <w:shd w:val="clear" w:color="auto" w:fill="FFFFFF"/>
        <w:spacing w:before="288" w:after="200" w:line="276" w:lineRule="auto"/>
        <w:jc w:val="both"/>
        <w:rPr>
          <w:rFonts w:ascii="Verdana" w:eastAsia="Calibri" w:hAnsi="Verdana"/>
          <w:sz w:val="20"/>
          <w:szCs w:val="20"/>
          <w:u w:val="single"/>
          <w:lang w:val="bg-BG"/>
        </w:rPr>
      </w:pPr>
      <w:r w:rsidRPr="00EE74F3">
        <w:rPr>
          <w:rFonts w:ascii="Verdana" w:hAnsi="Verdana"/>
          <w:b/>
          <w:bCs/>
          <w:color w:val="000000"/>
          <w:spacing w:val="-1"/>
          <w:sz w:val="20"/>
          <w:szCs w:val="20"/>
          <w:u w:val="single"/>
        </w:rPr>
        <w:t>VIII</w:t>
      </w:r>
      <w:r w:rsidRPr="00EE74F3">
        <w:rPr>
          <w:rFonts w:ascii="Verdana" w:hAnsi="Verdana"/>
          <w:b/>
          <w:bCs/>
          <w:color w:val="000000"/>
          <w:spacing w:val="-1"/>
          <w:sz w:val="20"/>
          <w:szCs w:val="20"/>
          <w:u w:val="single"/>
          <w:lang w:val="bg-BG"/>
        </w:rPr>
        <w:t>. Ред и организация на осигуряване на публичност на Плана</w:t>
      </w:r>
    </w:p>
    <w:p w:rsidR="00EE74F3" w:rsidRPr="007E2AF1" w:rsidRDefault="00EB4A3E" w:rsidP="007E2AF1">
      <w:pPr>
        <w:spacing w:after="200" w:line="276" w:lineRule="auto"/>
        <w:jc w:val="both"/>
        <w:rPr>
          <w:rFonts w:ascii="Verdana" w:hAnsi="Verdana"/>
          <w:color w:val="000000"/>
          <w:spacing w:val="-1"/>
          <w:sz w:val="20"/>
          <w:szCs w:val="20"/>
        </w:rPr>
      </w:pPr>
      <w:r w:rsidRPr="00EE74F3">
        <w:rPr>
          <w:rFonts w:ascii="Verdana" w:hAnsi="Verdana"/>
          <w:color w:val="000000"/>
          <w:spacing w:val="-1"/>
          <w:sz w:val="20"/>
          <w:szCs w:val="20"/>
          <w:lang w:val="bg-BG"/>
        </w:rPr>
        <w:lastRenderedPageBreak/>
        <w:t>Общинският план се приема от Общинския съвет, след което се публикува на сайта на Община Радомир.</w:t>
      </w:r>
    </w:p>
    <w:p w:rsidR="00EE74F3" w:rsidRDefault="00EE74F3" w:rsidP="00EE74F3">
      <w:pPr>
        <w:spacing w:line="276" w:lineRule="auto"/>
        <w:jc w:val="both"/>
        <w:rPr>
          <w:rFonts w:ascii="Verdana" w:hAnsi="Verdana"/>
          <w:color w:val="000000"/>
          <w:spacing w:val="-1"/>
          <w:sz w:val="20"/>
          <w:szCs w:val="20"/>
          <w:lang w:val="bg-BG"/>
        </w:rPr>
      </w:pPr>
    </w:p>
    <w:p w:rsidR="00EB4A3E" w:rsidRPr="00EE74F3" w:rsidRDefault="00EB4A3E" w:rsidP="00EE74F3">
      <w:pPr>
        <w:spacing w:line="276" w:lineRule="auto"/>
        <w:jc w:val="center"/>
        <w:rPr>
          <w:rFonts w:ascii="Verdana" w:hAnsi="Verdana" w:cs="Arial"/>
          <w:b/>
          <w:sz w:val="28"/>
          <w:szCs w:val="28"/>
          <w:lang w:val="bg-BG"/>
        </w:rPr>
      </w:pPr>
      <w:r w:rsidRPr="00EE74F3">
        <w:rPr>
          <w:rFonts w:ascii="Verdana" w:hAnsi="Verdana" w:cs="Arial"/>
          <w:b/>
          <w:sz w:val="28"/>
          <w:szCs w:val="28"/>
          <w:lang w:val="bg-BG"/>
        </w:rPr>
        <w:t>Община Брезник</w:t>
      </w:r>
    </w:p>
    <w:p w:rsidR="00EB4A3E" w:rsidRPr="00EE74F3" w:rsidRDefault="00EB4A3E" w:rsidP="00EE74F3">
      <w:pPr>
        <w:spacing w:line="276" w:lineRule="auto"/>
        <w:jc w:val="both"/>
        <w:rPr>
          <w:rFonts w:ascii="Verdana" w:hAnsi="Verdana" w:cs="Arial"/>
          <w:b/>
          <w:sz w:val="20"/>
          <w:szCs w:val="20"/>
          <w:lang w:val="bg-BG"/>
        </w:rPr>
      </w:pPr>
    </w:p>
    <w:p w:rsidR="00580CC5" w:rsidRPr="00DC2834" w:rsidRDefault="00EB4A3E" w:rsidP="00EE74F3">
      <w:pPr>
        <w:spacing w:line="276" w:lineRule="auto"/>
        <w:ind w:firstLine="708"/>
        <w:jc w:val="both"/>
        <w:rPr>
          <w:rFonts w:ascii="Verdana" w:hAnsi="Verdana" w:cs="Arial"/>
          <w:sz w:val="20"/>
          <w:szCs w:val="20"/>
          <w:lang w:val="ru-RU"/>
        </w:rPr>
      </w:pPr>
      <w:r w:rsidRPr="00DC2834">
        <w:rPr>
          <w:rFonts w:ascii="Verdana" w:hAnsi="Verdana" w:cs="Arial"/>
          <w:sz w:val="20"/>
          <w:szCs w:val="20"/>
          <w:lang w:val="ru-RU"/>
        </w:rPr>
        <w:t>Грижата за младите хора е най-важната национална кауза, за да осигурим Европейско развитие на България. Настоящия Годишен план за младежта 2019г. се приема в изпълнение на Закона за младежта, който е в сила от 20.04.2012 г. и Национална стратегия за младежта 2010-2020 г. Тези два документа формират държавните политики за младите хора в съответствие с приоритетите за тяхното развитие. В изпълнение на чл. 15 и чл. 16 от глава Втора на Закона за младежта ежегодно се подготвя и утвърждава общински годишен план за младежта за текущата година.Настоящият документ се приема за 2019 г. и определя целите и приоритетитена общинската политика за младите хора, като в процеса на изпълнение той може дабъде актуализиран в зависимост от постигнатите резултати и евентуалните промени,които биха могли да настъпят в Стратегията за младежта на община Брезник.</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EB4A3E"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АНАЛИЗ НА ПРЕДИЗВИКАТЕЛСТВАТА ПРЕД МЛАДЕЖТАВ ОБЩИНА БРЕЗНИК.</w:t>
      </w:r>
    </w:p>
    <w:p w:rsidR="00580CC5" w:rsidRPr="00DC2834" w:rsidRDefault="00580CC5" w:rsidP="00EE74F3">
      <w:pPr>
        <w:spacing w:line="276" w:lineRule="auto"/>
        <w:jc w:val="both"/>
        <w:rPr>
          <w:rFonts w:ascii="Verdana" w:hAnsi="Verdana" w:cs="Arial"/>
          <w:sz w:val="20"/>
          <w:szCs w:val="20"/>
          <w:lang w:val="ru-RU"/>
        </w:rPr>
      </w:pPr>
    </w:p>
    <w:p w:rsidR="00580CC5" w:rsidRPr="00EE74F3" w:rsidRDefault="00EB4A3E" w:rsidP="00EE74F3">
      <w:pPr>
        <w:spacing w:line="276" w:lineRule="auto"/>
        <w:jc w:val="both"/>
        <w:rPr>
          <w:rFonts w:ascii="Verdana" w:hAnsi="Verdana" w:cs="Arial"/>
          <w:sz w:val="20"/>
          <w:szCs w:val="20"/>
          <w:lang w:val="bg-BG"/>
        </w:rPr>
      </w:pPr>
      <w:r w:rsidRPr="00241930">
        <w:rPr>
          <w:rFonts w:ascii="Verdana" w:hAnsi="Verdana" w:cs="Arial"/>
          <w:sz w:val="20"/>
          <w:szCs w:val="20"/>
          <w:lang w:val="ru-RU"/>
        </w:rPr>
        <w:t>1. Демографски процеси.</w:t>
      </w:r>
    </w:p>
    <w:p w:rsidR="00580CC5" w:rsidRPr="00241930" w:rsidRDefault="00580CC5" w:rsidP="00EE74F3">
      <w:pPr>
        <w:spacing w:line="276" w:lineRule="auto"/>
        <w:jc w:val="both"/>
        <w:rPr>
          <w:rFonts w:ascii="Verdana" w:hAnsi="Verdana" w:cs="Arial"/>
          <w:sz w:val="20"/>
          <w:szCs w:val="20"/>
          <w:lang w:val="ru-RU"/>
        </w:rPr>
      </w:pPr>
    </w:p>
    <w:p w:rsidR="00EB4A3E" w:rsidRPr="00EE74F3" w:rsidRDefault="00EB4A3E" w:rsidP="00EE74F3">
      <w:pPr>
        <w:spacing w:line="276" w:lineRule="auto"/>
        <w:jc w:val="both"/>
        <w:rPr>
          <w:rFonts w:ascii="Verdana" w:hAnsi="Verdana" w:cs="Arial"/>
          <w:b/>
          <w:sz w:val="20"/>
          <w:szCs w:val="20"/>
          <w:lang w:val="bg-BG"/>
        </w:rPr>
      </w:pPr>
      <w:r w:rsidRPr="00DC2834">
        <w:rPr>
          <w:rFonts w:ascii="Verdana" w:hAnsi="Verdana" w:cs="Arial"/>
          <w:sz w:val="20"/>
          <w:szCs w:val="20"/>
          <w:lang w:val="ru-RU"/>
        </w:rPr>
        <w:t>Броят на населението в общината се определя до голяма степен както от естественото демографско възпроизводство, от урбанизационните и административно-териториални промени, така и от темповете на социално-икономическото развитие. Населението на общината към 31.12.2017 г. наброява6 292жители. Съотношението градско-селско население към 12.06.2018г. по данни на ЕСГРАОН е 68% /или 4108 души в гр. Брезник/-32%/1898души в селата/, с подчертана тенденция да намалява в селата, като в някой от тях,като с. Билинци и с. Кривоносе до степен на абсолютно обезлюдяване.Най-голям дял заема населението в общинския център, следвано от това в селата Ноевци, Слаковци, Кошарево и Велковци. По данни от последното преброяване през 2011 г. населението на общината е наброявало 6945 жители</w:t>
      </w:r>
      <w:r w:rsidRPr="00EE74F3">
        <w:rPr>
          <w:rFonts w:ascii="Verdana" w:hAnsi="Verdana" w:cs="Arial"/>
          <w:sz w:val="20"/>
          <w:szCs w:val="20"/>
          <w:lang w:val="bg-BG"/>
        </w:rPr>
        <w:t xml:space="preserve">. </w:t>
      </w:r>
    </w:p>
    <w:p w:rsidR="00EB4A3E" w:rsidRPr="00DC2834" w:rsidRDefault="00EB4A3E" w:rsidP="00EE74F3">
      <w:pPr>
        <w:spacing w:after="200" w:line="276" w:lineRule="auto"/>
        <w:jc w:val="both"/>
        <w:rPr>
          <w:rFonts w:ascii="Verdana" w:hAnsi="Verdana" w:cs="Arial"/>
          <w:sz w:val="20"/>
          <w:szCs w:val="20"/>
          <w:lang w:val="ru-RU"/>
        </w:rPr>
      </w:pPr>
    </w:p>
    <w:p w:rsidR="00EB4A3E" w:rsidRPr="00DC2834" w:rsidRDefault="00EB4A3E" w:rsidP="00EE74F3">
      <w:pPr>
        <w:spacing w:after="200" w:line="276" w:lineRule="auto"/>
        <w:jc w:val="both"/>
        <w:rPr>
          <w:rFonts w:ascii="Verdana" w:hAnsi="Verdana" w:cs="Arial"/>
          <w:sz w:val="20"/>
          <w:szCs w:val="20"/>
          <w:lang w:val="ru-RU"/>
        </w:rPr>
      </w:pPr>
      <w:r w:rsidRPr="00DC2834">
        <w:rPr>
          <w:rFonts w:ascii="Verdana" w:hAnsi="Verdana" w:cs="Arial"/>
          <w:sz w:val="20"/>
          <w:szCs w:val="20"/>
          <w:lang w:val="ru-RU"/>
        </w:rPr>
        <w:t>Установените през последните две десетилетия негативни тенденции вдемографското развитие на страната създават редица проблеми по отношение на нейното социално и икономическо развитие. Намаляването на населението в младите възрастови групи и увеличаване на относителният дял на населението във високите възрасти задълбочава процесите на демографското остаряване на населението, което от своя страна свива възможностите за неговото възпроизводство. То изостря и проблемите за осигуряване на необходимите контингенти от деца в предучилищна и в училищна възраст, което е проблем и за нормалното функциониране на учебните заведения в условията на делегирани бюджети.Демографската картина за община Брезник е неблагоприятна и следва тенденцията в страната. Населението застарява, както в резултат на естествените процеси на раждаемост и смъртност, така и в резултат на засилените миграционни процеси. Демографското състояние на община Брезник се характеризира с:</w:t>
      </w:r>
    </w:p>
    <w:p w:rsidR="00EB4A3E" w:rsidRPr="00DC2834" w:rsidRDefault="00EB4A3E" w:rsidP="00EE74F3">
      <w:pPr>
        <w:spacing w:after="200" w:line="276" w:lineRule="auto"/>
        <w:jc w:val="both"/>
        <w:rPr>
          <w:rFonts w:ascii="Verdana" w:hAnsi="Verdana" w:cs="Arial"/>
          <w:sz w:val="20"/>
          <w:szCs w:val="20"/>
          <w:lang w:val="ru-RU"/>
        </w:rPr>
      </w:pPr>
      <w:r w:rsidRPr="00EE74F3">
        <w:rPr>
          <w:rFonts w:ascii="Verdana" w:hAnsi="Verdana" w:cs="Arial"/>
          <w:sz w:val="20"/>
          <w:szCs w:val="20"/>
        </w:rPr>
        <w:lastRenderedPageBreak/>
        <w:sym w:font="Symbol" w:char="F0B7"/>
      </w:r>
      <w:r w:rsidRPr="00DC2834">
        <w:rPr>
          <w:rFonts w:ascii="Verdana" w:hAnsi="Verdana" w:cs="Arial"/>
          <w:sz w:val="20"/>
          <w:szCs w:val="20"/>
          <w:lang w:val="ru-RU"/>
        </w:rPr>
        <w:t>Очертава се лекатенденцията към увеличаванеброя на населението на общината, спрямо предходната година</w:t>
      </w:r>
    </w:p>
    <w:p w:rsidR="00EB4A3E" w:rsidRPr="00DC2834" w:rsidRDefault="00EB4A3E" w:rsidP="00EE74F3">
      <w:pPr>
        <w:spacing w:after="200" w:line="276" w:lineRule="auto"/>
        <w:jc w:val="both"/>
        <w:rPr>
          <w:rFonts w:ascii="Verdana" w:hAnsi="Verdana" w:cs="Arial"/>
          <w:sz w:val="20"/>
          <w:szCs w:val="20"/>
          <w:lang w:val="ru-RU"/>
        </w:rPr>
      </w:pPr>
      <w:r w:rsidRPr="00EE74F3">
        <w:rPr>
          <w:rFonts w:ascii="Verdana" w:hAnsi="Verdana" w:cs="Arial"/>
          <w:sz w:val="20"/>
          <w:szCs w:val="20"/>
        </w:rPr>
        <w:sym w:font="Symbol" w:char="F0B7"/>
      </w:r>
      <w:r w:rsidRPr="00DC2834">
        <w:rPr>
          <w:rFonts w:ascii="Verdana" w:hAnsi="Verdana" w:cs="Arial"/>
          <w:sz w:val="20"/>
          <w:szCs w:val="20"/>
          <w:lang w:val="ru-RU"/>
        </w:rPr>
        <w:t>Въпреки увеличаване броя на населението, налице е тенденция на продължаващо застаряване, което е силно подчертано за селата в общината. Този процес се изразява в намаляване на относителния дял на населението в под трудоспособна възраст за сметка на нарастване на дела на населението в над трудоспособна възраст. Средносрочната и дългосрочна проекция на тази тенденция води до бъдещото намаляване на броя на населението във фертилна възраст и до определено ограничаване на възможностите за естественото му възпроизводство;</w:t>
      </w:r>
    </w:p>
    <w:p w:rsidR="00EB4A3E" w:rsidRPr="00DC2834" w:rsidRDefault="00EB4A3E" w:rsidP="00EE74F3">
      <w:pPr>
        <w:spacing w:after="200" w:line="276" w:lineRule="auto"/>
        <w:jc w:val="both"/>
        <w:rPr>
          <w:rFonts w:ascii="Verdana" w:hAnsi="Verdana" w:cs="Arial"/>
          <w:sz w:val="20"/>
          <w:szCs w:val="20"/>
          <w:lang w:val="ru-RU"/>
        </w:rPr>
      </w:pPr>
      <w:r w:rsidRPr="00EE74F3">
        <w:rPr>
          <w:rFonts w:ascii="Verdana" w:hAnsi="Verdana" w:cs="Arial"/>
          <w:sz w:val="20"/>
          <w:szCs w:val="20"/>
        </w:rPr>
        <w:sym w:font="Symbol" w:char="F0B7"/>
      </w:r>
      <w:r w:rsidRPr="00DC2834">
        <w:rPr>
          <w:rFonts w:ascii="Verdana" w:hAnsi="Verdana" w:cs="Arial"/>
          <w:sz w:val="20"/>
          <w:szCs w:val="20"/>
          <w:lang w:val="ru-RU"/>
        </w:rPr>
        <w:t>Нарастването на брояна селата с минимален брой население,затруднява осигуряването на минимални публични услугии по-конкретно в здравнотои социално обслужване на населението</w:t>
      </w:r>
    </w:p>
    <w:p w:rsidR="00EB4A3E" w:rsidRPr="00DC2834" w:rsidRDefault="00EB4A3E" w:rsidP="00EE74F3">
      <w:pPr>
        <w:spacing w:after="200" w:line="276" w:lineRule="auto"/>
        <w:jc w:val="both"/>
        <w:rPr>
          <w:rFonts w:ascii="Verdana" w:hAnsi="Verdana" w:cs="Arial"/>
          <w:b/>
          <w:sz w:val="20"/>
          <w:szCs w:val="20"/>
          <w:lang w:val="ru-RU"/>
        </w:rPr>
      </w:pPr>
      <w:r w:rsidRPr="00DC2834">
        <w:rPr>
          <w:rFonts w:ascii="Verdana" w:hAnsi="Verdana" w:cs="Arial"/>
          <w:b/>
          <w:sz w:val="20"/>
          <w:szCs w:val="20"/>
          <w:lang w:val="ru-RU"/>
        </w:rPr>
        <w:t xml:space="preserve"> ДОСТЪП ДО ОБРАЗОВАНИЕ</w:t>
      </w:r>
    </w:p>
    <w:p w:rsidR="00EB4A3E" w:rsidRPr="00DC2834" w:rsidRDefault="00EB4A3E" w:rsidP="00EE74F3">
      <w:pPr>
        <w:spacing w:after="200" w:line="276" w:lineRule="auto"/>
        <w:jc w:val="both"/>
        <w:rPr>
          <w:rFonts w:ascii="Verdana" w:hAnsi="Verdana" w:cs="Arial"/>
          <w:sz w:val="20"/>
          <w:szCs w:val="20"/>
          <w:lang w:val="ru-RU"/>
        </w:rPr>
      </w:pPr>
      <w:r w:rsidRPr="00DC2834">
        <w:rPr>
          <w:rFonts w:ascii="Verdana" w:hAnsi="Verdana" w:cs="Arial"/>
          <w:sz w:val="20"/>
          <w:szCs w:val="20"/>
          <w:lang w:val="ru-RU"/>
        </w:rPr>
        <w:t>В образователната система в община Брезник са обхванати общо 427 ученици в редовна форма на обучение, 18 в самостоятелна и индивидуална форма, разпределени в учебните заведения, както следва:</w:t>
      </w:r>
    </w:p>
    <w:p w:rsidR="00EB4A3E" w:rsidRPr="00DC2834" w:rsidRDefault="00EB4A3E" w:rsidP="00EE74F3">
      <w:pPr>
        <w:spacing w:after="200" w:line="276" w:lineRule="auto"/>
        <w:jc w:val="both"/>
        <w:rPr>
          <w:rFonts w:ascii="Verdana" w:hAnsi="Verdana" w:cs="Arial"/>
          <w:sz w:val="20"/>
          <w:szCs w:val="20"/>
          <w:lang w:val="ru-RU"/>
        </w:rPr>
      </w:pPr>
      <w:r w:rsidRPr="00DC2834">
        <w:rPr>
          <w:rFonts w:ascii="Verdana" w:hAnsi="Verdana" w:cs="Arial"/>
          <w:sz w:val="20"/>
          <w:szCs w:val="20"/>
          <w:lang w:val="ru-RU"/>
        </w:rPr>
        <w:t>–ОУ „Хр. Смирненски” с. Ноевци (защитено исредищно училище)–44 ученици;</w:t>
      </w:r>
    </w:p>
    <w:p w:rsidR="00EB4A3E" w:rsidRPr="00DC2834" w:rsidRDefault="00EB4A3E" w:rsidP="00EE74F3">
      <w:pPr>
        <w:spacing w:after="200" w:line="276" w:lineRule="auto"/>
        <w:jc w:val="both"/>
        <w:rPr>
          <w:rFonts w:ascii="Verdana" w:hAnsi="Verdana" w:cs="Arial"/>
          <w:sz w:val="20"/>
          <w:szCs w:val="20"/>
          <w:lang w:val="ru-RU"/>
        </w:rPr>
      </w:pPr>
      <w:r w:rsidRPr="00DC2834">
        <w:rPr>
          <w:rFonts w:ascii="Verdana" w:hAnsi="Verdana" w:cs="Arial"/>
          <w:sz w:val="20"/>
          <w:szCs w:val="20"/>
          <w:lang w:val="ru-RU"/>
        </w:rPr>
        <w:t xml:space="preserve">–СУ „В. Левски” гр. Брезник (средищно училище)-365 ученици в редовна форма на обучение, 17 в самостоятелна и 1 в индивидуална форма на обучение. </w:t>
      </w:r>
    </w:p>
    <w:p w:rsidR="00EB4A3E" w:rsidRPr="00DC2834" w:rsidRDefault="00EB4A3E" w:rsidP="00EE74F3">
      <w:pPr>
        <w:spacing w:after="200" w:line="276" w:lineRule="auto"/>
        <w:jc w:val="both"/>
        <w:rPr>
          <w:rFonts w:ascii="Verdana" w:hAnsi="Verdana" w:cs="Arial"/>
          <w:sz w:val="20"/>
          <w:szCs w:val="20"/>
          <w:lang w:val="ru-RU"/>
        </w:rPr>
      </w:pPr>
      <w:r w:rsidRPr="00DC2834">
        <w:rPr>
          <w:rFonts w:ascii="Verdana" w:hAnsi="Verdana" w:cs="Arial"/>
          <w:sz w:val="20"/>
          <w:szCs w:val="20"/>
          <w:lang w:val="ru-RU"/>
        </w:rPr>
        <w:t>По-голямата част от учениците завършващи седми клас, постъпват впрофилираната паралелки с профил „Софтуерни и хардуерни науки“ на СУ „Васил Левски”. Малка част от учениците, завършващи седми и осми клас продължават обучението си в училищата в областния град. Двете училища се финансират на принципа на делегираните бюджети. Разпределението на средствата от държавния бюджет се предоставя на училищата по формула, според броя записани ученици. Децата от община Брезникса обхванати в1 детскаградина–ДГ „Брезица” -гр. Брезник и част от ДГ „Брезица” -с. Ноевци/защитена и средищна/.През учебната 2017/2018 г. са били обучавани и отглеждани общо144 деца, в т.ч. 60 в задължителна предучилищна възраст.</w:t>
      </w:r>
    </w:p>
    <w:p w:rsidR="00EB4A3E" w:rsidRPr="00241930" w:rsidRDefault="00EB4A3E" w:rsidP="00EE74F3">
      <w:pPr>
        <w:spacing w:after="200" w:line="276" w:lineRule="auto"/>
        <w:jc w:val="both"/>
        <w:rPr>
          <w:rFonts w:ascii="Verdana" w:hAnsi="Verdana" w:cs="Arial"/>
          <w:b/>
          <w:sz w:val="20"/>
          <w:szCs w:val="20"/>
          <w:lang w:val="ru-RU"/>
        </w:rPr>
      </w:pPr>
      <w:r w:rsidRPr="00241930">
        <w:rPr>
          <w:rFonts w:ascii="Verdana" w:hAnsi="Verdana" w:cs="Arial"/>
          <w:b/>
          <w:sz w:val="20"/>
          <w:szCs w:val="20"/>
          <w:lang w:val="ru-RU"/>
        </w:rPr>
        <w:t>ЗАЕТОСТ</w:t>
      </w:r>
    </w:p>
    <w:p w:rsidR="00EB4A3E" w:rsidRPr="00DC2834" w:rsidRDefault="00EB4A3E" w:rsidP="00EE74F3">
      <w:pPr>
        <w:spacing w:after="200" w:line="276" w:lineRule="auto"/>
        <w:jc w:val="both"/>
        <w:rPr>
          <w:rFonts w:ascii="Verdana" w:hAnsi="Verdana" w:cs="Arial"/>
          <w:sz w:val="20"/>
          <w:szCs w:val="20"/>
          <w:lang w:val="ru-RU"/>
        </w:rPr>
      </w:pPr>
      <w:r w:rsidRPr="00DC2834">
        <w:rPr>
          <w:rFonts w:ascii="Verdana" w:hAnsi="Verdana" w:cs="Arial"/>
          <w:sz w:val="20"/>
          <w:szCs w:val="20"/>
          <w:lang w:val="ru-RU"/>
        </w:rPr>
        <w:t xml:space="preserve">Ситуацията по включването на младите хора в пазара на трудав община Брезник е почтинепроменена спрямо предходната година. Включването е ограничено поради факта, че завършилите образованието си млади хора, нямат практически и трудов опит по придобитата специалност и поради обстоятелството, че липсват или са малко на брой работодатели, които да инвестират в обучение и квалификация на младите работници и служители. Младите хора се демотивират и от предлаганото заплащане, както и от условията на работа. Възможностите за професионална и личностна реализация на територията на общината са ограничени, поради липса на работеща икономика. Младежите намират работа в сферата на търговските услугии упражняват професии приработещите земеделски арендатори. За по-висококвалифицираните,възможностите за работа са в сферата на образованието, общинската администрация или друга общинска или държавна структура. Голяма част от младите хора са принудени дазапочват работа вмного случаи не по </w:t>
      </w:r>
      <w:r w:rsidRPr="00DC2834">
        <w:rPr>
          <w:rFonts w:ascii="Verdana" w:hAnsi="Verdana" w:cs="Arial"/>
          <w:sz w:val="20"/>
          <w:szCs w:val="20"/>
          <w:lang w:val="ru-RU"/>
        </w:rPr>
        <w:lastRenderedPageBreak/>
        <w:t>завършената специалност и не на територията наобщина Брезник,а в областния град и столицата. В следствие на това броят нанапусналитеобщината, а след това и страната,нараства.В резултат от повсеместно променената макроикономическа ситуация младите хора се оказват в неблагоприятна ситуация по отношение на заетостта.По данни от Бюро по труда -Брезник общият брой на регистрираните млади хора на възраст от 16 до 29 години към 31.12.2018г. е 30, като през цялата 2018г. 41 младежи са преминали през Бюрото по труда.Броят на постъпилите на работа в публичната администрация по Национална програма „Старт в кариерата“, Компонент 2 /Общини, без заплащане на наставник/ на възраст до 29 години е 1 /един/. По схемата„Обучение и заетост на младите хора“ по ОП РЧР 2014-2020, която е насочена към вече регистрираните в Бюрата по труда младежи до 29 г.,през 2018 г. са назначени в общинска администрация Брезник двамамладежи.Доходите на преобладаващата част от работещите младежи от Община Брезник са под средните за страната в съответната икономическа дейност. По-голяма част от младежите определят жизнения си стандарт като незадоволителен. Причината за това е в липсата на работни места или ниското заплащане на заеманите от тях работни позиции. Доходите им стигат само за задоволяване на основните им житейски нужди.Посоките, за решаванена проблема с неработещите и неучещи младежи са:</w:t>
      </w:r>
    </w:p>
    <w:p w:rsidR="00EB4A3E" w:rsidRPr="00DC2834" w:rsidRDefault="00EB4A3E" w:rsidP="00EE74F3">
      <w:pPr>
        <w:spacing w:after="200" w:line="276" w:lineRule="auto"/>
        <w:jc w:val="both"/>
        <w:rPr>
          <w:rFonts w:ascii="Verdana" w:hAnsi="Verdana" w:cs="Arial"/>
          <w:sz w:val="20"/>
          <w:szCs w:val="20"/>
          <w:lang w:val="ru-RU"/>
        </w:rPr>
      </w:pPr>
      <w:r w:rsidRPr="00DC2834">
        <w:rPr>
          <w:rFonts w:ascii="Verdana" w:hAnsi="Verdana" w:cs="Arial"/>
          <w:sz w:val="20"/>
          <w:szCs w:val="20"/>
          <w:lang w:val="ru-RU"/>
        </w:rPr>
        <w:t>-да се опитаме да убедим повече от тези младежи да се регистрират към Бюрата по труда, за да бъдат обхванати от програми за заетост и преквалификация;</w:t>
      </w:r>
    </w:p>
    <w:p w:rsidR="00EB4A3E" w:rsidRPr="00DC2834" w:rsidRDefault="00EB4A3E" w:rsidP="00EE74F3">
      <w:pPr>
        <w:spacing w:after="200" w:line="276" w:lineRule="auto"/>
        <w:jc w:val="both"/>
        <w:rPr>
          <w:rFonts w:ascii="Verdana" w:hAnsi="Verdana" w:cs="Arial"/>
          <w:sz w:val="20"/>
          <w:szCs w:val="20"/>
          <w:lang w:val="ru-RU"/>
        </w:rPr>
      </w:pPr>
      <w:r w:rsidRPr="00DC2834">
        <w:rPr>
          <w:rFonts w:ascii="Verdana" w:hAnsi="Verdana" w:cs="Arial"/>
          <w:sz w:val="20"/>
          <w:szCs w:val="20"/>
          <w:lang w:val="ru-RU"/>
        </w:rPr>
        <w:t xml:space="preserve">-да бъде назначен трудов медиатор, който да мотивира икономически неактивните младежи да търсят работа. </w:t>
      </w:r>
    </w:p>
    <w:p w:rsidR="00EB4A3E" w:rsidRPr="00DC2834" w:rsidRDefault="00EB4A3E" w:rsidP="00EE74F3">
      <w:pPr>
        <w:spacing w:after="200" w:line="276" w:lineRule="auto"/>
        <w:jc w:val="both"/>
        <w:rPr>
          <w:rFonts w:ascii="Verdana" w:hAnsi="Verdana" w:cs="Arial"/>
          <w:sz w:val="20"/>
          <w:szCs w:val="20"/>
          <w:lang w:val="ru-RU"/>
        </w:rPr>
      </w:pPr>
      <w:r w:rsidRPr="00DC2834">
        <w:rPr>
          <w:rFonts w:ascii="Verdana" w:hAnsi="Verdana" w:cs="Arial"/>
          <w:sz w:val="20"/>
          <w:szCs w:val="20"/>
          <w:lang w:val="ru-RU"/>
        </w:rPr>
        <w:t>-да се използват възможностите на Европейския социален фонд за допълнителна квалификация.</w:t>
      </w:r>
    </w:p>
    <w:p w:rsidR="00EB4A3E" w:rsidRPr="00DC2834" w:rsidRDefault="00EB4A3E" w:rsidP="00EE74F3">
      <w:pPr>
        <w:spacing w:after="200" w:line="276" w:lineRule="auto"/>
        <w:jc w:val="both"/>
        <w:rPr>
          <w:rFonts w:ascii="Verdana" w:hAnsi="Verdana" w:cs="Arial"/>
          <w:sz w:val="20"/>
          <w:szCs w:val="20"/>
          <w:lang w:val="ru-RU"/>
        </w:rPr>
      </w:pPr>
      <w:r w:rsidRPr="00DC2834">
        <w:rPr>
          <w:rFonts w:ascii="Verdana" w:hAnsi="Verdana" w:cs="Arial"/>
          <w:sz w:val="20"/>
          <w:szCs w:val="20"/>
          <w:lang w:val="ru-RU"/>
        </w:rPr>
        <w:t>Обстоятелствата, свързани със социалния статус, увеличават риска да останеш безработен в България. Младите хора от семейства на безработни родители нетърсещи активно трудова заетост, ниско образовани или неграмотни, без умения и квалификация,които живеят в бедност или принадлежат към някоя от онеправданите обществени групи, до голяма степен на сигурност също ще придобият същите характеристики.</w:t>
      </w:r>
    </w:p>
    <w:p w:rsidR="00EB4A3E" w:rsidRPr="00DC2834" w:rsidRDefault="00EB4A3E" w:rsidP="00EE74F3">
      <w:pPr>
        <w:spacing w:after="200" w:line="276" w:lineRule="auto"/>
        <w:jc w:val="both"/>
        <w:rPr>
          <w:rFonts w:ascii="Verdana" w:hAnsi="Verdana" w:cs="Arial"/>
          <w:b/>
          <w:sz w:val="20"/>
          <w:szCs w:val="20"/>
          <w:lang w:val="ru-RU"/>
        </w:rPr>
      </w:pPr>
      <w:r w:rsidRPr="00DC2834">
        <w:rPr>
          <w:rFonts w:ascii="Verdana" w:hAnsi="Verdana" w:cs="Arial"/>
          <w:b/>
          <w:sz w:val="20"/>
          <w:szCs w:val="20"/>
          <w:lang w:val="ru-RU"/>
        </w:rPr>
        <w:t>ПОДОБРЯВАНЕ НА ДОСТЪПА ДО ИНФОРМАЦИЯ И КАЧЕСТВЕНИ УСЛУГИ</w:t>
      </w:r>
    </w:p>
    <w:p w:rsidR="00EB4A3E" w:rsidRPr="00DC2834" w:rsidRDefault="00EB4A3E" w:rsidP="00EE74F3">
      <w:pPr>
        <w:spacing w:after="200" w:line="276" w:lineRule="auto"/>
        <w:ind w:firstLine="708"/>
        <w:jc w:val="both"/>
        <w:rPr>
          <w:rFonts w:ascii="Verdana" w:hAnsi="Verdana" w:cs="Arial"/>
          <w:sz w:val="20"/>
          <w:szCs w:val="20"/>
          <w:lang w:val="ru-RU"/>
        </w:rPr>
      </w:pPr>
      <w:r w:rsidRPr="00DC2834">
        <w:rPr>
          <w:rFonts w:ascii="Verdana" w:hAnsi="Verdana" w:cs="Arial"/>
          <w:sz w:val="20"/>
          <w:szCs w:val="20"/>
          <w:lang w:val="ru-RU"/>
        </w:rPr>
        <w:t xml:space="preserve">Един от приоритетите в политиката на Община Брезник е повишаване качеството и достъпът до информационни услуги в подкрепа на младежкото развитие.Днес източниците на масова обществена информация, като електронни и печатни медии, образователни институции и обществени библиотеки, се приемат за даденост. Те имат ключова роля за събирането, организирането и ползването на информация и за осигуряването на достъп до широк кръг информационниизточници. Община Брезник има изградена много добра културна инфраструктура в това отношение –обществени библиотеки, общински исторически музей, 12 читалища. Изградените информационни центрове в библиотеките на 3-те читалища –НЧ „Просвещение 1870” гр. Брезник, НЧ „Пробуда –1931 г.” с. Ноевци и НЧ „Искра –1932 г.” с. Слаковци,включени в Програмата „Глобални библиотеки –България”, дават възможност за равноправен достъп до информация, проектни предложения, програми, касаещи младежките проблеми и начините за решаването им.Културните институции на територията на общината изпълняват и ролята на памет за миналото </w:t>
      </w:r>
      <w:r w:rsidRPr="00DC2834">
        <w:rPr>
          <w:rFonts w:ascii="Verdana" w:hAnsi="Verdana" w:cs="Arial"/>
          <w:sz w:val="20"/>
          <w:szCs w:val="20"/>
          <w:lang w:val="ru-RU"/>
        </w:rPr>
        <w:lastRenderedPageBreak/>
        <w:t>като събират, съхраняват и осигуряват достъп до материали, свързани с историята на общността или на отделни личности. Чрез предлагането на разнообразна информация те подпомагат хората да участват компетентно при обсъждането и вземането на решения по ключови проблеми. Информацията е много важна за развитието на отделния човек и на обществото. Днес информационните технологии дават значителни предимства на всички, които ги ползват. Обществените библиотеки играят роля в този процес и работят активно за намаляване на различията, чрез осигуряване на широк обществен достъп до интернет и до различни онлайн информационни услуги.На много възлови места в гр. Брезник, община Брезник е осигурила безжичен, неограничен достъп до интернет. Предстои разширяването на интернет мрежата на още обществени места в града.</w:t>
      </w:r>
    </w:p>
    <w:p w:rsidR="00EB4A3E" w:rsidRPr="00DC2834" w:rsidRDefault="00EB4A3E" w:rsidP="00EE74F3">
      <w:pPr>
        <w:spacing w:after="200" w:line="276" w:lineRule="auto"/>
        <w:jc w:val="both"/>
        <w:rPr>
          <w:rFonts w:ascii="Verdana" w:hAnsi="Verdana" w:cs="Arial"/>
          <w:b/>
          <w:sz w:val="20"/>
          <w:szCs w:val="20"/>
          <w:lang w:val="ru-RU"/>
        </w:rPr>
      </w:pPr>
      <w:r w:rsidRPr="00DC2834">
        <w:rPr>
          <w:rFonts w:ascii="Verdana" w:hAnsi="Verdana" w:cs="Arial"/>
          <w:b/>
          <w:sz w:val="20"/>
          <w:szCs w:val="20"/>
          <w:lang w:val="ru-RU"/>
        </w:rPr>
        <w:t>ЗДРАВЕ, ЗДРАВОСЛОВЕН НАЧИН НА ЖИВОТ, ПРЕВЕНЦИЯ И ЗДРАВНА ИНФОРМАЦИЯ</w:t>
      </w:r>
    </w:p>
    <w:p w:rsidR="00EB4A3E" w:rsidRPr="00DC2834" w:rsidRDefault="00EB4A3E" w:rsidP="00EE74F3">
      <w:pPr>
        <w:spacing w:after="200" w:line="276" w:lineRule="auto"/>
        <w:ind w:firstLine="708"/>
        <w:jc w:val="both"/>
        <w:rPr>
          <w:rFonts w:ascii="Verdana" w:hAnsi="Verdana" w:cs="Arial"/>
          <w:sz w:val="20"/>
          <w:szCs w:val="20"/>
          <w:lang w:val="ru-RU"/>
        </w:rPr>
      </w:pPr>
      <w:r w:rsidRPr="00DC2834">
        <w:rPr>
          <w:rFonts w:ascii="Verdana" w:hAnsi="Verdana" w:cs="Arial"/>
          <w:sz w:val="20"/>
          <w:szCs w:val="20"/>
          <w:lang w:val="ru-RU"/>
        </w:rPr>
        <w:t>Община Брезник е загрижена за израстването на младите хора и задоволяване на здравословните им интереси. Полагат се усилия за подобряване качеството на условията на живот, работа и учене на младежите. Особено внимание се отделя на насърчаването за здравословен начин на живот и на превантивните мерки, по-специално по отношение на сексуалната активност, злоупотребата с алкохол, използването на наркотици, тютюнопушенето, хранителните разстройства, затлъстяването, насилието, агресията, хазартните игри и пристрастяването към информационните и комуникационни технологии.Община Брезник стопанисва като собственик спортен комплекс „Чорни“, състоящ се от стадион, спортна зала за волейбол, помощна спортна зала и лекоатлетическа писта.Като цяло комплексът е пълноценно използван, както за тренировки, така и за официални състезания от спортните клубове.На територията на Община Брезник има сформирани 5 спортни клуба по различнивидове спорт, които са в състава на Обединения спортенклуб „Чорни 2004”. Младите хора в град</w:t>
      </w:r>
      <w:r w:rsidRPr="00EE74F3">
        <w:rPr>
          <w:rFonts w:ascii="Verdana" w:hAnsi="Verdana" w:cs="Arial"/>
          <w:sz w:val="20"/>
          <w:szCs w:val="20"/>
        </w:rPr>
        <w:t>a</w:t>
      </w:r>
      <w:r w:rsidRPr="00DC2834">
        <w:rPr>
          <w:rFonts w:ascii="Verdana" w:hAnsi="Verdana" w:cs="Arial"/>
          <w:sz w:val="20"/>
          <w:szCs w:val="20"/>
          <w:lang w:val="ru-RU"/>
        </w:rPr>
        <w:t>имат възможност да спортуват активно при изявено желание от тяхна страна,според личните им предпочитания.Чрез различните спортни занимания младите хора развиват ценни физически и психически качества, осъществя се превенция на заболявания, както и превенция на противообществените прояви и престъпността.За благосъстоянието и здравословната среда на младежите, родителите имат решаваща роля и следователно трябва да се вземат допълнителни мерки, с които да ги подкрепят. Макар като цяло здравословното състояние на младежите в общината да е задоволително, някои аспекти предизвикват особена загриженост, а именно въпросите на храненето, физическата активност, сексуалното и психичното здраве. В годишните планове за работа вучилищата и детските заведения са включени теми, свързани с превенцията на психични и физически заболявания, също така презентации, тренинги и образователни игри на здравна тематика.</w:t>
      </w:r>
    </w:p>
    <w:p w:rsidR="00580CC5" w:rsidRPr="00DC2834" w:rsidRDefault="00580CC5" w:rsidP="00EE74F3">
      <w:pPr>
        <w:spacing w:line="276" w:lineRule="auto"/>
        <w:jc w:val="both"/>
        <w:rPr>
          <w:rFonts w:ascii="Verdana" w:hAnsi="Verdana" w:cs="Arial"/>
          <w:b/>
          <w:sz w:val="20"/>
          <w:szCs w:val="20"/>
          <w:lang w:val="ru-RU"/>
        </w:rPr>
      </w:pPr>
    </w:p>
    <w:p w:rsidR="00580CC5" w:rsidRPr="00DC2834" w:rsidRDefault="00580CC5"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РАЗВИТИЕ НА МЛАДЕЖКО ДОБРОВОЛЧЕСТВО.</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ind w:firstLine="708"/>
        <w:jc w:val="both"/>
        <w:rPr>
          <w:rFonts w:ascii="Verdana" w:hAnsi="Verdana" w:cs="Arial"/>
          <w:sz w:val="20"/>
          <w:szCs w:val="20"/>
          <w:lang w:val="ru-RU"/>
        </w:rPr>
      </w:pPr>
      <w:r w:rsidRPr="00DC2834">
        <w:rPr>
          <w:rFonts w:ascii="Verdana" w:hAnsi="Verdana" w:cs="Arial"/>
          <w:sz w:val="20"/>
          <w:szCs w:val="20"/>
          <w:lang w:val="ru-RU"/>
        </w:rPr>
        <w:t xml:space="preserve">Доброволчеството дава множество възможности на младите хора да изразят своя порив към хуманност и грижа за другите, както и да се утвърдят общочовешките ценности сред младото поколение. По въпросите на доброволчеството на територията на Община Брезник работи само една организация -Българският младежки Червен кръст.Доброволците на БМЧК –Брезник са предимно в ученическа възраст, но с гордост можем да отбележим факта, че доброволци, </w:t>
      </w:r>
      <w:r w:rsidRPr="00DC2834">
        <w:rPr>
          <w:rFonts w:ascii="Verdana" w:hAnsi="Verdana" w:cs="Arial"/>
          <w:sz w:val="20"/>
          <w:szCs w:val="20"/>
          <w:lang w:val="ru-RU"/>
        </w:rPr>
        <w:lastRenderedPageBreak/>
        <w:t>които са над 18 г. продължават да сачленове на организацията. БМЧК –Брезник се адаптира успешно към динамично променящата се среда, като привлича нови членове и доброволци, утвърждава своя авторитет и престиж сред децата и младежите в общината и е предпочитана алтернатива за пълноценната им обществена изява.Като цяло обаче можем да кажем, че мисленето сред младите хора за гражданската инициативност е като „нещо безсмислено и губене на време”, което се явявасериозна заплаха за демократичните механизми в бъдеще. Макар готовността на младите хора да участват в доброволчески акции да нараства, все още няма достатъчно инициативностза доброволчески дейности. Все още младежките организации не се възприемат като форма за изява на младежта, а се предпочитат неформалните среди за общуване.Недостатъчната обществена ангажираност, липсата на перспектива за бъдещето и уплътняване на ежедневието само в интернет пространството водят до демотивиране на младите хора в община Брезник.</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ГРАЖДАНСКА АКТИВНОСТ.</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ind w:firstLine="708"/>
        <w:jc w:val="both"/>
        <w:rPr>
          <w:rFonts w:ascii="Verdana" w:hAnsi="Verdana" w:cs="Arial"/>
          <w:sz w:val="20"/>
          <w:szCs w:val="20"/>
          <w:lang w:val="ru-RU"/>
        </w:rPr>
      </w:pPr>
      <w:r w:rsidRPr="00DC2834">
        <w:rPr>
          <w:rFonts w:ascii="Verdana" w:hAnsi="Verdana" w:cs="Arial"/>
          <w:sz w:val="20"/>
          <w:szCs w:val="20"/>
          <w:lang w:val="ru-RU"/>
        </w:rPr>
        <w:t>Напоследък много привлекателни за младите хора започват да стават танцовите клубове, където младежите отиват от една страна, за да спортуват, а от друга –да се забавляват и да открият среда за социално общуване.Все още младите хора предпочитат неформалните среди за общуване –събирания с приятели, спортни мероприятияи най-вечеинтернет форуми и чатове.От друга страна са активни по теми, значими предимно за младите като екология и човешки права, които засягат чувството им за справедливост. Гражданска активност на младите в община Брезник има, но тя е хаотична, единична и най-силно изразена в интернет пространството. Причина за това може да се търси в липсата на младежка организация, която легитимно да изразява позицията на младежите, за да се включат реално в живота и управлението на града си.Проблемът с избирателната активност на младите хора е реално съществуващ и важен за нашето общество. Младите хора се интересуват активно от политика, но начините за участие в нея, през съществуващите организации, са им малко или много скучни или чужди. Те предпочитат сами да се представляват и да се самоорганизират.Много често младите хора изразяват несъгласието си с бюрократичната природа на институциите, като ги бойкотират именно по време на избори. Младежите понякога открито демонстрират своето безразличие и е наложително да се работи в посока изграждане на гражданска позиция и повишаване на тяхната активност.Не винаги активните млади хора успяват да направят рационален избор. Ориентирането сред програмите и посланията на политическите субекти не е елементарно упражнение. То винаги изисква логична оценка на техните възможности, опит, досегашни действия. Затрудненията нарастват, когато стане дума за новопоявили се партии. Част от младите хора си дават сметка за тези особености и може би това става причина да се откажат от правото си да избират. Но тези, които размишлявайки и чрез консултации с други хора направят своя избор и го материализират, чрез пускане на съответната бюлетина, изпълняват едно от най-важните обществени задължения. Младите имат възможности за информиране за предстоящи избори. Политическите сили провеждат все по-мащабни кампании, в рамките на които отделят сериозно внимание на младите избиратели. Техните идеологически тръстове разработват модели, чрез които младежите да бъдат и информирани и пряко привлечени към подкрепа на съответната платформа.</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lastRenderedPageBreak/>
        <w:t>РАЗВИТИЕ НА МЕЖДУКУЛТУРНИЯ ДИАЛОГ</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ind w:firstLine="708"/>
        <w:jc w:val="both"/>
        <w:rPr>
          <w:rFonts w:ascii="Verdana" w:hAnsi="Verdana" w:cs="Arial"/>
          <w:sz w:val="20"/>
          <w:szCs w:val="20"/>
          <w:lang w:val="ru-RU"/>
        </w:rPr>
      </w:pPr>
      <w:r w:rsidRPr="00DC2834">
        <w:rPr>
          <w:rFonts w:ascii="Verdana" w:hAnsi="Verdana" w:cs="Arial"/>
          <w:sz w:val="20"/>
          <w:szCs w:val="20"/>
          <w:lang w:val="ru-RU"/>
        </w:rPr>
        <w:t xml:space="preserve">В Община Брезник се работи непрекъснато за създаване на благоприятна среда за насърчаване на междукултурния диалог, чрез който се осъществяват размяна на мнения между индивиди или групи с различни етнически, културен, и религиозен, въз основа на взаимно разбиране и уважение. В тази посока работи и назначения в община Брезник от 11.01.2013 г. „Здравен медиатор”.Той съдейства и осъществява превенцията на различни заболявания и подобряване здравния статус на ромските общности. При младежите от ромски произход нарастват потребностите по-задълбочени знания в областта на сексуалното и репродуктивно здраве, предпазване от полово предавани болести, превенция на вреднитеповеденчески фактори, с което също е ангажиран „здравния медиатор”. При младежите от българската етническа група също има такива, при които нежеланието и финансовата невъзможност на родителите им е довела до отпадане на децата от училище, но техния брой е много малък. Целта на медиаторската програма е: преодоляване на културните бариери в общуването между ромските общности и медицинския персонал по места, преодоляване на съществуващи дискриминационни нагласи в здравното обслужване на ромите, оптимизиране провеждането на профилактични програми сред ромското население, здравно образование на ромите и активна социална работа вобщността и особено с уязвими ромски групи.Повишаването на здравните знания до голяма степен се осъществява с помощта на информационни материали –брошури и листовки, в които в достъпна форма се обяснява съответния здравен проблем.В училищата на територията на община Брезник са създадени условия за равнопоставеност, организират се различни форми за подпомагане на културните изяви на децата от етническите малцинства. За да бъде проведена реална политика за интеграция на уязвимите малцинствени групи, образованието трябва да стои в основата на този процес. Анализът на натрупаните негативи през последните десетилетия, показва,че именно нискиятобразователенстатуси от тук липсата на квалификация, водят до социалното изключване на голяма част на представителите на тези малцинства. Поради тази причина е от изключително значение обединяването на усилията на местната власт, неправителствен сектор, училищата и детските градини в община Брезник за създаване и укрепване напартньорства за подпомагане осъществяването на интеграционни процеси и условия за равен достъп до качествено образование на ромските деца и ученици.От много години в общината са създадени условия за равноправно интегриране на ромите в обществения живот, чрез постигане на равни възможности и равен достъп до права, блага, стоки и услуги и образование и се спазват принципите на равнопоставеност и недискриминация. Сред резултатите са успешната социализация на учениците от етническите малцинства и формиране на подходящ социално-психологически климат в училищата на Община Брезник са реализираните съвместни мероприяти, които генерират положителни резултати и практики на толерантност и междукултурно взаимодействие сред общности от различен етнос на местно ниво. </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b/>
          <w:sz w:val="20"/>
          <w:szCs w:val="20"/>
          <w:lang w:val="ru-RU"/>
        </w:rPr>
      </w:pPr>
    </w:p>
    <w:p w:rsidR="00580CC5" w:rsidRPr="00DC2834" w:rsidRDefault="00580CC5"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 xml:space="preserve"> МЛАДЕЖКА ПРЕСТЪПНОСТ.</w:t>
      </w:r>
    </w:p>
    <w:p w:rsidR="00580CC5" w:rsidRPr="00DC2834" w:rsidRDefault="00580CC5" w:rsidP="00EE74F3">
      <w:pPr>
        <w:spacing w:line="276" w:lineRule="auto"/>
        <w:jc w:val="both"/>
        <w:rPr>
          <w:rFonts w:ascii="Verdana" w:hAnsi="Verdana" w:cs="Arial"/>
          <w:b/>
          <w:sz w:val="20"/>
          <w:szCs w:val="20"/>
          <w:lang w:val="ru-RU"/>
        </w:rPr>
      </w:pPr>
    </w:p>
    <w:p w:rsidR="00580CC5" w:rsidRPr="00EE74F3" w:rsidRDefault="00580CC5" w:rsidP="00EE74F3">
      <w:pPr>
        <w:spacing w:line="276" w:lineRule="auto"/>
        <w:ind w:firstLine="708"/>
        <w:jc w:val="both"/>
        <w:rPr>
          <w:rFonts w:ascii="Verdana" w:hAnsi="Verdana" w:cs="Arial"/>
          <w:sz w:val="20"/>
          <w:szCs w:val="20"/>
          <w:lang w:val="bg-BG"/>
        </w:rPr>
      </w:pPr>
      <w:r w:rsidRPr="00DC2834">
        <w:rPr>
          <w:rFonts w:ascii="Verdana" w:hAnsi="Verdana" w:cs="Arial"/>
          <w:sz w:val="20"/>
          <w:szCs w:val="20"/>
          <w:lang w:val="ru-RU"/>
        </w:rPr>
        <w:t>Взаимодействието между отделните институции и специалистите,</w:t>
      </w:r>
      <w:r w:rsidRPr="00EE74F3">
        <w:rPr>
          <w:rFonts w:ascii="Verdana" w:hAnsi="Verdana" w:cs="Arial"/>
          <w:sz w:val="20"/>
          <w:szCs w:val="20"/>
          <w:lang w:val="bg-BG"/>
        </w:rPr>
        <w:t xml:space="preserve"> к</w:t>
      </w:r>
      <w:r w:rsidRPr="00DC2834">
        <w:rPr>
          <w:rFonts w:ascii="Verdana" w:hAnsi="Verdana" w:cs="Arial"/>
          <w:sz w:val="20"/>
          <w:szCs w:val="20"/>
          <w:lang w:val="ru-RU"/>
        </w:rPr>
        <w:t xml:space="preserve">оито работят в тях е насочено към осъществяването на: корекционно-възпитателна работа и професионална подкрепа на деца и юноши с девиантно поведение, както и </w:t>
      </w:r>
      <w:r w:rsidRPr="00DC2834">
        <w:rPr>
          <w:rFonts w:ascii="Verdana" w:hAnsi="Verdana" w:cs="Arial"/>
          <w:sz w:val="20"/>
          <w:szCs w:val="20"/>
          <w:lang w:val="ru-RU"/>
        </w:rPr>
        <w:lastRenderedPageBreak/>
        <w:t>техните семейства. Наличието на устойчиви криминогенни фактори сред младежите налага да се активизират превантивните въздействия на различни институции, работещи с младежи, като се използват образованието, културата, изкуството, спортът и всички други средства за развитие на младата личност. За превенция на престъпността сред младите хора общината работи в координация с МКБППМН, Детска педагогическа стая, Прокуратура, Дирекция</w:t>
      </w:r>
      <w:r w:rsidRPr="00EE74F3">
        <w:rPr>
          <w:rFonts w:ascii="Verdana" w:hAnsi="Verdana" w:cs="Arial"/>
          <w:sz w:val="20"/>
          <w:szCs w:val="20"/>
          <w:lang w:val="bg-BG"/>
        </w:rPr>
        <w:t xml:space="preserve">. </w:t>
      </w:r>
    </w:p>
    <w:p w:rsidR="00580CC5" w:rsidRPr="00DC2834" w:rsidRDefault="00580CC5"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„Социално подпомагане“ и Отдел „Закрила на детето“, училищни ръководства, кметове и кметства. По данни на МКБППМН образуваните възпитателни дела за 2018год. са 10за 10малолетни и непълнолетни извършители. Установените причини за асоциалните прояви на малолетните и непълнолетните са: ниският социален статус на семействата, нездравата и криминогенна семейна среда, липсата на пълноценен и ефективен родителски контрол, непосещаване на училище, негативното влияние на приятелското обкръжение, липсата на трайни интереси, лекомислие и увлечение. Осъществява се периодичен контакт с ръководството на съответното училище и се получава информация за поведението и успеха, както и за свободното време през ваканциите. Обществените възпитатели се занимават индивидуално с малолетни и непълнолетни, нуждаещи се от подкрепа и контрол. Работи се с деца и младежи, склонни към противообществени прояви.Годишното планиране на младежките политики на общинско ниво трябва да се превърне в програма и методика за изпълнение на националната политика за младите хора, формирана според техните потребности и синхронизирана с приоритетите на европейската политика на младежта.</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ВИЗИЯ</w:t>
      </w:r>
    </w:p>
    <w:p w:rsidR="00580CC5" w:rsidRPr="00DC2834" w:rsidRDefault="00580CC5" w:rsidP="00EE74F3">
      <w:pPr>
        <w:spacing w:line="276" w:lineRule="auto"/>
        <w:jc w:val="both"/>
        <w:rPr>
          <w:rFonts w:ascii="Verdana" w:hAnsi="Verdana" w:cs="Arial"/>
          <w:sz w:val="20"/>
          <w:szCs w:val="20"/>
          <w:lang w:val="ru-RU"/>
        </w:rPr>
      </w:pPr>
    </w:p>
    <w:p w:rsidR="00580CC5" w:rsidRPr="00EE74F3" w:rsidRDefault="00580CC5" w:rsidP="00EE74F3">
      <w:pPr>
        <w:spacing w:line="276" w:lineRule="auto"/>
        <w:jc w:val="both"/>
        <w:rPr>
          <w:rFonts w:ascii="Verdana" w:hAnsi="Verdana" w:cs="Arial"/>
          <w:sz w:val="20"/>
          <w:szCs w:val="20"/>
          <w:lang w:val="bg-BG"/>
        </w:rPr>
      </w:pPr>
      <w:r w:rsidRPr="00DC2834">
        <w:rPr>
          <w:rFonts w:ascii="Verdana" w:hAnsi="Verdana" w:cs="Arial"/>
          <w:sz w:val="20"/>
          <w:szCs w:val="20"/>
          <w:lang w:val="ru-RU"/>
        </w:rPr>
        <w:t>Подобряване качеството на живот на младите хора и на условията за реализация на всеки млад човек, чрез устойчиви механизми за инвестиране в младежта като значим социален капитал и за мобилизиране потенциала на младите хора в развитието на България и Европейския съюз.</w:t>
      </w:r>
    </w:p>
    <w:p w:rsidR="00580CC5" w:rsidRPr="00EE74F3" w:rsidRDefault="00580CC5" w:rsidP="00EE74F3">
      <w:pPr>
        <w:spacing w:line="276" w:lineRule="auto"/>
        <w:jc w:val="both"/>
        <w:rPr>
          <w:rFonts w:ascii="Verdana" w:hAnsi="Verdana" w:cs="Arial"/>
          <w:sz w:val="20"/>
          <w:szCs w:val="20"/>
          <w:lang w:val="bg-BG"/>
        </w:rPr>
      </w:pPr>
    </w:p>
    <w:p w:rsidR="00EE74F3" w:rsidRPr="00DC2834" w:rsidRDefault="00EE74F3" w:rsidP="00EE74F3">
      <w:pPr>
        <w:spacing w:line="276" w:lineRule="auto"/>
        <w:jc w:val="both"/>
        <w:rPr>
          <w:rFonts w:ascii="Verdana" w:hAnsi="Verdana" w:cs="Arial"/>
          <w:b/>
          <w:sz w:val="20"/>
          <w:szCs w:val="20"/>
          <w:lang w:val="ru-RU"/>
        </w:rPr>
      </w:pPr>
    </w:p>
    <w:p w:rsidR="00580CC5" w:rsidRPr="00DC2834" w:rsidRDefault="00580CC5"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 xml:space="preserve">АНГАЖИРАНИ ИНСТИТУЦИИ И ОРГАНИЗАЦИИ. </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От изключително значение за ефективното реализиране на Годишния план за младежта за 2019г. е координацията и взаимодействието между Общинска администрация Брезник и другите институции на територията на общината и извън нея, имащи отношение към развитието на младото поколение: </w:t>
      </w:r>
      <w:r w:rsidRPr="00EE74F3">
        <w:rPr>
          <w:rFonts w:ascii="Verdana" w:hAnsi="Verdana" w:cs="Arial"/>
          <w:sz w:val="20"/>
          <w:szCs w:val="20"/>
        </w:rPr>
        <w:sym w:font="Symbol" w:char="F0B7"/>
      </w:r>
      <w:r w:rsidRPr="00DC2834">
        <w:rPr>
          <w:rFonts w:ascii="Verdana" w:hAnsi="Verdana" w:cs="Arial"/>
          <w:sz w:val="20"/>
          <w:szCs w:val="20"/>
          <w:lang w:val="ru-RU"/>
        </w:rPr>
        <w:t>Министерство на образованието и науката;</w:t>
      </w:r>
    </w:p>
    <w:p w:rsidR="00580CC5" w:rsidRPr="00DC2834" w:rsidRDefault="00580CC5"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B7"/>
      </w:r>
      <w:r w:rsidRPr="00DC2834">
        <w:rPr>
          <w:rFonts w:ascii="Verdana" w:hAnsi="Verdana" w:cs="Arial"/>
          <w:sz w:val="20"/>
          <w:szCs w:val="20"/>
          <w:lang w:val="ru-RU"/>
        </w:rPr>
        <w:t xml:space="preserve">Областна администрация Перник; </w:t>
      </w:r>
    </w:p>
    <w:p w:rsidR="00580CC5" w:rsidRPr="00DC2834" w:rsidRDefault="00580CC5"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B7"/>
      </w:r>
      <w:r w:rsidRPr="00DC2834">
        <w:rPr>
          <w:rFonts w:ascii="Verdana" w:hAnsi="Verdana" w:cs="Arial"/>
          <w:sz w:val="20"/>
          <w:szCs w:val="20"/>
          <w:lang w:val="ru-RU"/>
        </w:rPr>
        <w:t xml:space="preserve">Кметствата на населените места; </w:t>
      </w:r>
    </w:p>
    <w:p w:rsidR="00580CC5" w:rsidRPr="00DC2834" w:rsidRDefault="00580CC5"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B7"/>
      </w:r>
      <w:r w:rsidRPr="00DC2834">
        <w:rPr>
          <w:rFonts w:ascii="Verdana" w:hAnsi="Verdana" w:cs="Arial"/>
          <w:sz w:val="20"/>
          <w:szCs w:val="20"/>
          <w:lang w:val="ru-RU"/>
        </w:rPr>
        <w:t>Училища, читалища, спортни клубове, РЗИ, БЧК</w:t>
      </w:r>
    </w:p>
    <w:p w:rsidR="00580CC5" w:rsidRPr="00DC2834" w:rsidRDefault="00580CC5"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B7"/>
      </w:r>
      <w:r w:rsidRPr="00DC2834">
        <w:rPr>
          <w:rFonts w:ascii="Verdana" w:hAnsi="Verdana" w:cs="Arial"/>
          <w:sz w:val="20"/>
          <w:szCs w:val="20"/>
          <w:lang w:val="ru-RU"/>
        </w:rPr>
        <w:t>РУ наМВР Брезник</w:t>
      </w:r>
    </w:p>
    <w:p w:rsidR="00580CC5" w:rsidRPr="00DC2834" w:rsidRDefault="00580CC5"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B7"/>
      </w:r>
      <w:r w:rsidRPr="00DC2834">
        <w:rPr>
          <w:rFonts w:ascii="Verdana" w:hAnsi="Verdana" w:cs="Arial"/>
          <w:sz w:val="20"/>
          <w:szCs w:val="20"/>
          <w:lang w:val="ru-RU"/>
        </w:rPr>
        <w:t>Дирекция “Социално подпомагане”, отдел „Закрила на детето” –гр. Брезник;</w:t>
      </w:r>
    </w:p>
    <w:p w:rsidR="00580CC5" w:rsidRPr="00DC2834" w:rsidRDefault="00580CC5" w:rsidP="00EE74F3">
      <w:pPr>
        <w:spacing w:line="276" w:lineRule="auto"/>
        <w:jc w:val="both"/>
        <w:rPr>
          <w:rFonts w:ascii="Verdana" w:hAnsi="Verdana" w:cs="Arial"/>
          <w:sz w:val="20"/>
          <w:szCs w:val="20"/>
          <w:lang w:val="ru-RU"/>
        </w:rPr>
      </w:pPr>
      <w:r w:rsidRPr="00EE74F3">
        <w:rPr>
          <w:rFonts w:ascii="Verdana" w:hAnsi="Verdana" w:cs="Arial"/>
          <w:sz w:val="20"/>
          <w:szCs w:val="20"/>
        </w:rPr>
        <w:sym w:font="Symbol" w:char="F0B7"/>
      </w:r>
      <w:r w:rsidRPr="00DC2834">
        <w:rPr>
          <w:rFonts w:ascii="Verdana" w:hAnsi="Verdana" w:cs="Arial"/>
          <w:sz w:val="20"/>
          <w:szCs w:val="20"/>
          <w:lang w:val="ru-RU"/>
        </w:rPr>
        <w:t>Дирекция “Бюро по труда” –Перник, филиал гр. Брезник.</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 xml:space="preserve"> ФИНАНСОВО ОСИГУРЯВАНЕ. </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 xml:space="preserve">Източниците на финансиране за изпълнение на дейностите заложени в Годишния план за младежта са в рамките на одобрения бюджет на община Брезник, средства </w:t>
      </w:r>
      <w:r w:rsidRPr="00DC2834">
        <w:rPr>
          <w:rFonts w:ascii="Verdana" w:hAnsi="Verdana" w:cs="Arial"/>
          <w:sz w:val="20"/>
          <w:szCs w:val="20"/>
          <w:lang w:val="ru-RU"/>
        </w:rPr>
        <w:lastRenderedPageBreak/>
        <w:t>по оперативни програми на Европейския съюз по Национални програми, дарения от физически и юридически лица.</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ДЕЙСТВИЯ ПО НАБЛЮДЕНИЕ, ОЦЕНКА И АКТУАЛИЗАЦИЯ НА ПЛАНА</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Годишния план за младежта за 2019година е разработен въз основа на планираните инициативи от Общинска администрация, училища, читалища, социални институции. В периода на реализация на дейностите, наблюдението на плана и координацията между ангажираните институции ще бъде осъществявана от Зам. кметапо социалните дейности, образованието, здравеопазването , духовната и религиозна дейност, и културатаи експерт на общинска администрация, в резултат ще бъде изготвен годишен отчет за реализираните инициативи. Планът е отворена система и подлежи на промени през годината при постъпване на предложения и идеи за младежки мероприятия и дейности.</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b/>
          <w:sz w:val="20"/>
          <w:szCs w:val="20"/>
          <w:lang w:val="ru-RU"/>
        </w:rPr>
      </w:pPr>
      <w:r w:rsidRPr="00DC2834">
        <w:rPr>
          <w:rFonts w:ascii="Verdana" w:hAnsi="Verdana" w:cs="Arial"/>
          <w:b/>
          <w:sz w:val="20"/>
          <w:szCs w:val="20"/>
          <w:lang w:val="ru-RU"/>
        </w:rPr>
        <w:t xml:space="preserve"> ОСИГУРЯВАНЕ НА ИНФОРМАЦИЯ И ПУБЛИЧНОСТ НА ПЛАНА</w:t>
      </w:r>
    </w:p>
    <w:p w:rsidR="00580CC5" w:rsidRPr="00DC2834" w:rsidRDefault="00580CC5" w:rsidP="00EE74F3">
      <w:pPr>
        <w:spacing w:line="276" w:lineRule="auto"/>
        <w:jc w:val="both"/>
        <w:rPr>
          <w:rFonts w:ascii="Verdana" w:hAnsi="Verdana" w:cs="Arial"/>
          <w:sz w:val="20"/>
          <w:szCs w:val="20"/>
          <w:lang w:val="ru-RU"/>
        </w:rPr>
      </w:pPr>
    </w:p>
    <w:p w:rsidR="00580CC5" w:rsidRPr="00DC2834" w:rsidRDefault="00580CC5" w:rsidP="00EE74F3">
      <w:pPr>
        <w:spacing w:line="276" w:lineRule="auto"/>
        <w:jc w:val="both"/>
        <w:rPr>
          <w:rFonts w:ascii="Verdana" w:hAnsi="Verdana" w:cs="Arial"/>
          <w:sz w:val="20"/>
          <w:szCs w:val="20"/>
          <w:lang w:val="ru-RU"/>
        </w:rPr>
      </w:pPr>
      <w:r w:rsidRPr="00DC2834">
        <w:rPr>
          <w:rFonts w:ascii="Verdana" w:hAnsi="Verdana" w:cs="Arial"/>
          <w:sz w:val="20"/>
          <w:szCs w:val="20"/>
          <w:lang w:val="ru-RU"/>
        </w:rPr>
        <w:t>За осигуряване на публичност Планът ще бъде публикуван на сайта на Община Брезник и на сайта на СУ” В. Левски” гр. Брезник.</w:t>
      </w:r>
    </w:p>
    <w:p w:rsidR="00580CC5" w:rsidRPr="007E2AF1" w:rsidRDefault="00580CC5" w:rsidP="00EE74F3">
      <w:pPr>
        <w:spacing w:line="276" w:lineRule="auto"/>
        <w:jc w:val="both"/>
        <w:rPr>
          <w:rFonts w:ascii="Verdana" w:hAnsi="Verdana" w:cs="Arial"/>
          <w:sz w:val="20"/>
          <w:szCs w:val="20"/>
        </w:rPr>
      </w:pPr>
    </w:p>
    <w:p w:rsidR="00580CC5" w:rsidRPr="00EE74F3" w:rsidRDefault="00580CC5" w:rsidP="00EE74F3">
      <w:pPr>
        <w:spacing w:line="276" w:lineRule="auto"/>
        <w:jc w:val="both"/>
        <w:rPr>
          <w:rFonts w:ascii="Verdana" w:hAnsi="Verdana" w:cs="Arial"/>
          <w:b/>
          <w:sz w:val="20"/>
          <w:szCs w:val="20"/>
          <w:lang w:val="bg-BG"/>
        </w:rPr>
      </w:pPr>
    </w:p>
    <w:p w:rsidR="00EE74F3" w:rsidRPr="00EE74F3" w:rsidRDefault="00EE74F3" w:rsidP="00EE74F3">
      <w:pPr>
        <w:spacing w:line="276" w:lineRule="auto"/>
        <w:jc w:val="center"/>
        <w:rPr>
          <w:rFonts w:ascii="Verdana" w:hAnsi="Verdana" w:cs="Arial"/>
          <w:b/>
          <w:sz w:val="28"/>
          <w:szCs w:val="28"/>
          <w:lang w:val="bg-BG"/>
        </w:rPr>
      </w:pPr>
      <w:r w:rsidRPr="00EE74F3">
        <w:rPr>
          <w:rFonts w:ascii="Verdana" w:hAnsi="Verdana" w:cs="Arial"/>
          <w:b/>
          <w:sz w:val="28"/>
          <w:szCs w:val="28"/>
          <w:lang w:val="bg-BG"/>
        </w:rPr>
        <w:t>Община Трън</w:t>
      </w:r>
    </w:p>
    <w:p w:rsidR="00EE74F3" w:rsidRPr="00EE74F3" w:rsidRDefault="00EE74F3" w:rsidP="00EE74F3">
      <w:pPr>
        <w:spacing w:line="276" w:lineRule="auto"/>
        <w:jc w:val="both"/>
        <w:rPr>
          <w:rFonts w:ascii="Verdana" w:hAnsi="Verdana" w:cs="Arial"/>
          <w:b/>
          <w:sz w:val="20"/>
          <w:szCs w:val="20"/>
          <w:lang w:val="bg-BG"/>
        </w:rPr>
      </w:pPr>
    </w:p>
    <w:p w:rsidR="00EE74F3" w:rsidRPr="00DC2834" w:rsidRDefault="00EE74F3" w:rsidP="00EE74F3">
      <w:pPr>
        <w:spacing w:line="276" w:lineRule="auto"/>
        <w:jc w:val="both"/>
        <w:rPr>
          <w:rFonts w:ascii="Verdana" w:hAnsi="Verdana"/>
          <w:sz w:val="20"/>
          <w:szCs w:val="20"/>
          <w:lang w:val="ru-RU" w:eastAsia="bg-BG"/>
        </w:rPr>
      </w:pPr>
      <w:r w:rsidRPr="00EE74F3">
        <w:rPr>
          <w:rFonts w:ascii="Verdana" w:hAnsi="Verdana"/>
          <w:sz w:val="20"/>
          <w:szCs w:val="20"/>
          <w:lang w:val="bg-BG" w:eastAsia="bg-BG"/>
        </w:rPr>
        <w:t xml:space="preserve">В Община Трън по данни на Национален Статистически Институт младите хора от 15 до 29 г. към 31.12.2018 г.са </w:t>
      </w:r>
      <w:r w:rsidRPr="00EE74F3">
        <w:rPr>
          <w:rFonts w:ascii="Verdana" w:hAnsi="Verdana"/>
          <w:b/>
          <w:sz w:val="20"/>
          <w:szCs w:val="20"/>
          <w:lang w:val="bg-BG" w:eastAsia="bg-BG"/>
        </w:rPr>
        <w:t>354</w:t>
      </w:r>
      <w:r w:rsidRPr="00EE74F3">
        <w:rPr>
          <w:rFonts w:ascii="Verdana" w:hAnsi="Verdana"/>
          <w:sz w:val="20"/>
          <w:szCs w:val="20"/>
          <w:lang w:val="bg-BG" w:eastAsia="bg-BG"/>
        </w:rPr>
        <w:t xml:space="preserve"> младежи по постоянен адрес като от тях </w:t>
      </w:r>
      <w:r w:rsidRPr="00EE74F3">
        <w:rPr>
          <w:rFonts w:ascii="Verdana" w:hAnsi="Verdana"/>
          <w:b/>
          <w:sz w:val="20"/>
          <w:szCs w:val="20"/>
          <w:lang w:val="bg-BG" w:eastAsia="bg-BG"/>
        </w:rPr>
        <w:t>202-ма</w:t>
      </w:r>
      <w:r w:rsidRPr="00EE74F3">
        <w:rPr>
          <w:rFonts w:ascii="Verdana" w:hAnsi="Verdana"/>
          <w:sz w:val="20"/>
          <w:szCs w:val="20"/>
          <w:lang w:val="bg-BG" w:eastAsia="bg-BG"/>
        </w:rPr>
        <w:t xml:space="preserve"> са мъже </w:t>
      </w:r>
      <w:r w:rsidRPr="00EE74F3">
        <w:rPr>
          <w:rFonts w:ascii="Verdana" w:hAnsi="Verdana"/>
          <w:b/>
          <w:sz w:val="20"/>
          <w:szCs w:val="20"/>
          <w:lang w:val="bg-BG" w:eastAsia="bg-BG"/>
        </w:rPr>
        <w:t xml:space="preserve">и152- </w:t>
      </w:r>
      <w:r w:rsidRPr="00EE74F3">
        <w:rPr>
          <w:rFonts w:ascii="Verdana" w:hAnsi="Verdana"/>
          <w:sz w:val="20"/>
          <w:szCs w:val="20"/>
          <w:lang w:val="bg-BG" w:eastAsia="bg-BG"/>
        </w:rPr>
        <w:t>жени . На територията на общината се наблюдава тенденция на икономическа миграция , застаряващо население и висока смъртност.</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Приоритет І. Насърчаване на икономическата активност и кариерното развитие на младите хора:</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1.Млади хора, отпаднали от образователната система:</w:t>
      </w:r>
    </w:p>
    <w:p w:rsidR="00EE74F3" w:rsidRPr="00DC2834" w:rsidRDefault="00EE74F3" w:rsidP="00EE74F3">
      <w:pPr>
        <w:spacing w:line="276" w:lineRule="auto"/>
        <w:ind w:left="1494"/>
        <w:jc w:val="both"/>
        <w:rPr>
          <w:rFonts w:ascii="Verdana" w:hAnsi="Verdana"/>
          <w:sz w:val="20"/>
          <w:szCs w:val="20"/>
          <w:lang w:val="ru-RU"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sz w:val="20"/>
          <w:szCs w:val="20"/>
          <w:lang w:val="bg-BG" w:eastAsia="bg-BG"/>
        </w:rPr>
        <w:t xml:space="preserve">През 2018 г. по данни на ръководството на СУ,, Гео Милев“- гр. Трън </w:t>
      </w:r>
      <w:r w:rsidRPr="00DC2834">
        <w:rPr>
          <w:rFonts w:ascii="Verdana" w:hAnsi="Verdana"/>
          <w:b/>
          <w:sz w:val="20"/>
          <w:szCs w:val="20"/>
          <w:lang w:val="ru-RU" w:eastAsia="bg-BG"/>
        </w:rPr>
        <w:t>3</w:t>
      </w:r>
      <w:r w:rsidRPr="00EE74F3">
        <w:rPr>
          <w:rFonts w:ascii="Verdana" w:hAnsi="Verdana"/>
          <w:sz w:val="20"/>
          <w:szCs w:val="20"/>
          <w:lang w:val="bg-BG" w:eastAsia="bg-BG"/>
        </w:rPr>
        <w:t xml:space="preserve"> деца от 16 до 18 год са отпаднали от образователната система, а с достъп до образователна среда са били </w:t>
      </w:r>
      <w:r w:rsidRPr="00EE74F3">
        <w:rPr>
          <w:rFonts w:ascii="Verdana" w:hAnsi="Verdana"/>
          <w:b/>
          <w:sz w:val="20"/>
          <w:szCs w:val="20"/>
          <w:lang w:val="bg-BG" w:eastAsia="bg-BG"/>
        </w:rPr>
        <w:t>18</w:t>
      </w:r>
      <w:r w:rsidRPr="00EE74F3">
        <w:rPr>
          <w:rFonts w:ascii="Verdana" w:hAnsi="Verdana"/>
          <w:sz w:val="20"/>
          <w:szCs w:val="20"/>
          <w:lang w:val="bg-BG" w:eastAsia="bg-BG"/>
        </w:rPr>
        <w:t xml:space="preserve"> деца със специфични образователни потребности.</w:t>
      </w:r>
    </w:p>
    <w:p w:rsidR="00EE74F3" w:rsidRPr="00EE74F3" w:rsidRDefault="00EE74F3" w:rsidP="00EE74F3">
      <w:pPr>
        <w:spacing w:line="276" w:lineRule="auto"/>
        <w:ind w:left="1494"/>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1.Младежи, завършващи висше образование:</w:t>
      </w:r>
    </w:p>
    <w:p w:rsidR="00EE74F3" w:rsidRPr="00DC2834" w:rsidRDefault="00EE74F3" w:rsidP="00EE74F3">
      <w:pPr>
        <w:spacing w:line="276" w:lineRule="auto"/>
        <w:ind w:left="1494"/>
        <w:jc w:val="both"/>
        <w:rPr>
          <w:rFonts w:ascii="Verdana" w:hAnsi="Verdana"/>
          <w:b/>
          <w:sz w:val="20"/>
          <w:szCs w:val="20"/>
          <w:lang w:val="ru-RU"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sz w:val="20"/>
          <w:szCs w:val="20"/>
          <w:lang w:val="bg-BG" w:eastAsia="bg-BG"/>
        </w:rPr>
        <w:t xml:space="preserve"> Не се води регистър за младежи завършили висше образование.</w:t>
      </w:r>
    </w:p>
    <w:p w:rsidR="00EE74F3" w:rsidRPr="00EE74F3" w:rsidRDefault="00EE74F3" w:rsidP="00EE74F3">
      <w:pPr>
        <w:spacing w:line="276" w:lineRule="auto"/>
        <w:ind w:left="1494"/>
        <w:jc w:val="both"/>
        <w:rPr>
          <w:rFonts w:ascii="Verdana" w:hAnsi="Verdana"/>
          <w:sz w:val="20"/>
          <w:szCs w:val="20"/>
          <w:lang w:val="bg-BG" w:eastAsia="bg-BG"/>
        </w:rPr>
      </w:pPr>
    </w:p>
    <w:p w:rsidR="00EE74F3" w:rsidRPr="00EE74F3" w:rsidRDefault="00EE74F3" w:rsidP="00EE74F3">
      <w:pPr>
        <w:numPr>
          <w:ilvl w:val="0"/>
          <w:numId w:val="15"/>
        </w:numPr>
        <w:spacing w:line="276" w:lineRule="auto"/>
        <w:jc w:val="both"/>
        <w:rPr>
          <w:rFonts w:ascii="Verdana" w:hAnsi="Verdana"/>
          <w:b/>
          <w:sz w:val="20"/>
          <w:szCs w:val="20"/>
          <w:lang w:val="bg-BG" w:eastAsia="bg-BG"/>
        </w:rPr>
      </w:pPr>
      <w:r w:rsidRPr="00EE74F3">
        <w:rPr>
          <w:rFonts w:ascii="Verdana" w:hAnsi="Verdana"/>
          <w:b/>
          <w:sz w:val="20"/>
          <w:szCs w:val="20"/>
          <w:lang w:val="bg-BG" w:eastAsia="bg-BG"/>
        </w:rPr>
        <w:t>Заетост сред младите хора:</w:t>
      </w:r>
    </w:p>
    <w:p w:rsidR="00EE74F3" w:rsidRPr="00EE74F3" w:rsidRDefault="00EE74F3" w:rsidP="00EE74F3">
      <w:pPr>
        <w:spacing w:line="276" w:lineRule="auto"/>
        <w:ind w:left="1494"/>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sz w:val="20"/>
          <w:szCs w:val="20"/>
          <w:lang w:val="bg-BG" w:eastAsia="bg-BG"/>
        </w:rPr>
        <w:t xml:space="preserve">    През 2018 г. по данни на Бюро по труда – гр. Трън е било назначено на работа </w:t>
      </w:r>
      <w:r w:rsidRPr="00EE74F3">
        <w:rPr>
          <w:rFonts w:ascii="Verdana" w:hAnsi="Verdana"/>
          <w:b/>
          <w:sz w:val="20"/>
          <w:szCs w:val="20"/>
          <w:lang w:val="bg-BG" w:eastAsia="bg-BG"/>
        </w:rPr>
        <w:t xml:space="preserve">1 </w:t>
      </w:r>
      <w:r w:rsidRPr="00EE74F3">
        <w:rPr>
          <w:rFonts w:ascii="Verdana" w:hAnsi="Verdana"/>
          <w:sz w:val="20"/>
          <w:szCs w:val="20"/>
          <w:lang w:val="bg-BG" w:eastAsia="bg-BG"/>
        </w:rPr>
        <w:t xml:space="preserve">лице  по </w:t>
      </w:r>
      <w:r w:rsidRPr="00EE74F3">
        <w:rPr>
          <w:rFonts w:ascii="Verdana" w:hAnsi="Verdana"/>
          <w:b/>
          <w:sz w:val="20"/>
          <w:szCs w:val="20"/>
          <w:lang w:val="bg-BG" w:eastAsia="bg-BG"/>
        </w:rPr>
        <w:t xml:space="preserve">Програма,, Обучение и заетост за младите хора“. </w:t>
      </w:r>
    </w:p>
    <w:p w:rsidR="00EE74F3" w:rsidRPr="00EE74F3" w:rsidRDefault="00EE74F3" w:rsidP="00EE74F3">
      <w:pPr>
        <w:spacing w:line="276" w:lineRule="auto"/>
        <w:ind w:left="1494"/>
        <w:jc w:val="both"/>
        <w:rPr>
          <w:rFonts w:ascii="Verdana" w:hAnsi="Verdana"/>
          <w:b/>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1.Безработица сред младите хора: </w:t>
      </w:r>
    </w:p>
    <w:p w:rsidR="00EE74F3" w:rsidRPr="00EE74F3" w:rsidRDefault="00EE74F3" w:rsidP="00EE74F3">
      <w:pPr>
        <w:spacing w:line="276" w:lineRule="auto"/>
        <w:ind w:left="1494"/>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sz w:val="20"/>
          <w:szCs w:val="20"/>
          <w:lang w:val="bg-BG" w:eastAsia="bg-BG"/>
        </w:rPr>
        <w:lastRenderedPageBreak/>
        <w:t xml:space="preserve">     По данни на Бюро по труда- гр. Трън през 2018г. са регистрирани като безработни </w:t>
      </w:r>
      <w:r w:rsidRPr="00EE74F3">
        <w:rPr>
          <w:rFonts w:ascii="Verdana" w:hAnsi="Verdana"/>
          <w:b/>
          <w:sz w:val="20"/>
          <w:szCs w:val="20"/>
          <w:lang w:val="bg-BG" w:eastAsia="bg-BG"/>
        </w:rPr>
        <w:t>17</w:t>
      </w:r>
      <w:r w:rsidRPr="00EE74F3">
        <w:rPr>
          <w:rFonts w:ascii="Verdana" w:hAnsi="Verdana"/>
          <w:sz w:val="20"/>
          <w:szCs w:val="20"/>
          <w:lang w:val="bg-BG" w:eastAsia="bg-BG"/>
        </w:rPr>
        <w:t xml:space="preserve"> младежи.</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b/>
          <w:sz w:val="20"/>
          <w:szCs w:val="20"/>
          <w:lang w:val="bg-BG" w:eastAsia="bg-BG"/>
        </w:rPr>
        <w:t xml:space="preserve">     5. Самонаемане и предприемачество:</w:t>
      </w:r>
    </w:p>
    <w:p w:rsidR="00EE74F3" w:rsidRPr="00EE74F3" w:rsidRDefault="00EE74F3" w:rsidP="00EE74F3">
      <w:pPr>
        <w:spacing w:line="276" w:lineRule="auto"/>
        <w:ind w:left="1494"/>
        <w:jc w:val="both"/>
        <w:rPr>
          <w:rFonts w:ascii="Verdana" w:hAnsi="Verdana"/>
          <w:b/>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sz w:val="20"/>
          <w:szCs w:val="20"/>
          <w:lang w:val="bg-BG" w:eastAsia="bg-BG"/>
        </w:rPr>
        <w:t xml:space="preserve">     В община Трън предимно  в частния сектор намират препитание младежи от града и работят като сезонни работници - картофосъбирачи, билкари и дървари.</w:t>
      </w:r>
    </w:p>
    <w:p w:rsidR="00EE74F3" w:rsidRPr="00EE74F3" w:rsidRDefault="00EE74F3" w:rsidP="00EE74F3">
      <w:pPr>
        <w:spacing w:line="276" w:lineRule="auto"/>
        <w:ind w:left="1854"/>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6.Професионално ориентиране и реализация на младите хора: </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sz w:val="20"/>
          <w:szCs w:val="20"/>
          <w:lang w:val="bg-BG" w:eastAsia="bg-BG"/>
        </w:rPr>
        <w:t xml:space="preserve">      В община Трън  за момента няма работещи предприятия и  програмите за временна заетост са основния поминък за хората като през 2018 г към Община Трън  е било назначено на работа  по </w:t>
      </w:r>
      <w:r w:rsidRPr="00EE74F3">
        <w:rPr>
          <w:rFonts w:ascii="Verdana" w:hAnsi="Verdana"/>
          <w:b/>
          <w:sz w:val="20"/>
          <w:szCs w:val="20"/>
          <w:lang w:val="bg-BG" w:eastAsia="bg-BG"/>
        </w:rPr>
        <w:t xml:space="preserve">ОП ,,РЧР“ - ,, Обучение и заетост замладите хора“ 1 </w:t>
      </w:r>
      <w:r w:rsidRPr="00EE74F3">
        <w:rPr>
          <w:rFonts w:ascii="Verdana" w:hAnsi="Verdana"/>
          <w:sz w:val="20"/>
          <w:szCs w:val="20"/>
          <w:lang w:val="bg-BG" w:eastAsia="bg-BG"/>
        </w:rPr>
        <w:t>лице за период от две години на длъжност работник  по поддръжка на пътища.</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ind w:left="1494"/>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b/>
          <w:sz w:val="20"/>
          <w:szCs w:val="20"/>
          <w:lang w:val="bg-BG" w:eastAsia="bg-BG"/>
        </w:rPr>
        <w:t>7.</w:t>
      </w:r>
      <w:r w:rsidRPr="00EE74F3">
        <w:rPr>
          <w:rFonts w:ascii="Verdana" w:hAnsi="Verdana"/>
          <w:sz w:val="20"/>
          <w:szCs w:val="20"/>
          <w:lang w:val="bg-BG" w:eastAsia="bg-BG"/>
        </w:rPr>
        <w:t xml:space="preserve"> В общинска администрация Трън през 2018 г.  няма назначени младежи по програма </w:t>
      </w:r>
      <w:r w:rsidRPr="00EE74F3">
        <w:rPr>
          <w:rFonts w:ascii="Verdana" w:hAnsi="Verdana"/>
          <w:b/>
          <w:sz w:val="20"/>
          <w:szCs w:val="20"/>
          <w:lang w:val="bg-BG" w:eastAsia="bg-BG"/>
        </w:rPr>
        <w:t>,,Старт в кариерата“</w:t>
      </w:r>
      <w:r w:rsidRPr="00EE74F3">
        <w:rPr>
          <w:rFonts w:ascii="Verdana" w:hAnsi="Verdana"/>
          <w:sz w:val="20"/>
          <w:szCs w:val="20"/>
          <w:lang w:val="bg-BG" w:eastAsia="bg-BG"/>
        </w:rPr>
        <w:t xml:space="preserve"> .</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Приоритет ІІ. Подобряване на достъпа до информация и качествени услуги</w:t>
      </w:r>
    </w:p>
    <w:p w:rsidR="00EE74F3" w:rsidRPr="00EE74F3" w:rsidRDefault="00EE74F3" w:rsidP="00EE74F3">
      <w:pPr>
        <w:spacing w:line="276" w:lineRule="auto"/>
        <w:ind w:left="930"/>
        <w:jc w:val="both"/>
        <w:rPr>
          <w:rFonts w:ascii="Verdana" w:hAnsi="Verdana"/>
          <w:b/>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b/>
          <w:sz w:val="20"/>
          <w:szCs w:val="20"/>
          <w:lang w:val="bg-BG" w:eastAsia="bg-BG"/>
        </w:rPr>
        <w:t xml:space="preserve">     8.</w:t>
      </w:r>
      <w:r w:rsidRPr="00EE74F3">
        <w:rPr>
          <w:rFonts w:ascii="Verdana" w:hAnsi="Verdana"/>
          <w:sz w:val="20"/>
          <w:szCs w:val="20"/>
          <w:lang w:val="bg-BG" w:eastAsia="bg-BG"/>
        </w:rPr>
        <w:t xml:space="preserve"> Повишаване качеството и достъпността на услугите в подкрепа на развитието на младите хора в община Трън развива - </w:t>
      </w:r>
      <w:r w:rsidRPr="00EE74F3">
        <w:rPr>
          <w:rFonts w:ascii="Verdana" w:hAnsi="Verdana"/>
          <w:b/>
          <w:sz w:val="20"/>
          <w:szCs w:val="20"/>
          <w:lang w:val="bg-BG" w:eastAsia="bg-BG"/>
        </w:rPr>
        <w:t>Народно читалище ,,Гюрга Пинджурова-1895“,</w:t>
      </w:r>
      <w:r w:rsidRPr="00EE74F3">
        <w:rPr>
          <w:rFonts w:ascii="Verdana" w:hAnsi="Verdana"/>
          <w:sz w:val="20"/>
          <w:szCs w:val="20"/>
          <w:lang w:val="bg-BG" w:eastAsia="bg-BG"/>
        </w:rPr>
        <w:t xml:space="preserve"> която е единствената на територията на община Трън културна институция. През 2018 г читалището е работило с </w:t>
      </w:r>
      <w:r w:rsidRPr="00EE74F3">
        <w:rPr>
          <w:rFonts w:ascii="Verdana" w:hAnsi="Verdana"/>
          <w:b/>
          <w:sz w:val="20"/>
          <w:szCs w:val="20"/>
          <w:lang w:val="bg-BG" w:eastAsia="bg-BG"/>
        </w:rPr>
        <w:t xml:space="preserve">56 </w:t>
      </w:r>
      <w:r w:rsidRPr="00EE74F3">
        <w:rPr>
          <w:rFonts w:ascii="Verdana" w:hAnsi="Verdana"/>
          <w:sz w:val="20"/>
          <w:szCs w:val="20"/>
          <w:lang w:val="bg-BG" w:eastAsia="bg-BG"/>
        </w:rPr>
        <w:t>младежи и е развивало следните дейности - Народни танци, Моделиране, Рисуване, Дърворезба и Художествено творчество като от есента е създадена и Певческа група . Като база читалището разполага с библиотека и с достъпен за всеки младеж интернет клуб, които се ползва от младежите, тъй като няма създаден младежки клуб.По селата в Трънска община няма функциониращи читалища и няма създадени самодейни състави.</w:t>
      </w:r>
    </w:p>
    <w:p w:rsidR="00EE74F3" w:rsidRPr="00EE74F3" w:rsidRDefault="00EE74F3" w:rsidP="00EE74F3">
      <w:pPr>
        <w:spacing w:line="276" w:lineRule="auto"/>
        <w:ind w:left="930"/>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Приоритет: ІІІ</w:t>
      </w:r>
    </w:p>
    <w:p w:rsidR="00EE74F3" w:rsidRPr="00EE74F3" w:rsidRDefault="00EE74F3" w:rsidP="00EE74F3">
      <w:pPr>
        <w:spacing w:line="276" w:lineRule="auto"/>
        <w:jc w:val="both"/>
        <w:rPr>
          <w:rFonts w:ascii="Verdana" w:hAnsi="Verdana"/>
          <w:b/>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b/>
          <w:sz w:val="20"/>
          <w:szCs w:val="20"/>
          <w:lang w:val="bg-BG" w:eastAsia="bg-BG"/>
        </w:rPr>
        <w:t xml:space="preserve">     9.</w:t>
      </w:r>
      <w:r w:rsidRPr="00EE74F3">
        <w:rPr>
          <w:rFonts w:ascii="Verdana" w:hAnsi="Verdana"/>
          <w:sz w:val="20"/>
          <w:szCs w:val="20"/>
          <w:lang w:val="bg-BG" w:eastAsia="bg-BG"/>
        </w:rPr>
        <w:t xml:space="preserve"> Млади хора, практикуващи спортни дейности- На територията на общината има създадени два спортни клуба </w:t>
      </w:r>
      <w:r w:rsidRPr="00EE74F3">
        <w:rPr>
          <w:rFonts w:ascii="Verdana" w:hAnsi="Verdana"/>
          <w:b/>
          <w:sz w:val="20"/>
          <w:szCs w:val="20"/>
          <w:lang w:val="bg-BG" w:eastAsia="bg-BG"/>
        </w:rPr>
        <w:t>– ФК „Ерма”2010</w:t>
      </w:r>
      <w:r w:rsidRPr="00EE74F3">
        <w:rPr>
          <w:rFonts w:ascii="Verdana" w:hAnsi="Verdana"/>
          <w:sz w:val="20"/>
          <w:szCs w:val="20"/>
          <w:lang w:val="bg-BG" w:eastAsia="bg-BG"/>
        </w:rPr>
        <w:t xml:space="preserve"> и </w:t>
      </w:r>
      <w:r w:rsidRPr="00EE74F3">
        <w:rPr>
          <w:rFonts w:ascii="Verdana" w:hAnsi="Verdana"/>
          <w:b/>
          <w:sz w:val="20"/>
          <w:szCs w:val="20"/>
          <w:lang w:val="bg-BG" w:eastAsia="bg-BG"/>
        </w:rPr>
        <w:t xml:space="preserve">ВК </w:t>
      </w:r>
      <w:r w:rsidRPr="00EE74F3">
        <w:rPr>
          <w:rFonts w:ascii="Verdana" w:hAnsi="Verdana"/>
          <w:sz w:val="20"/>
          <w:szCs w:val="20"/>
          <w:lang w:val="bg-BG" w:eastAsia="bg-BG"/>
        </w:rPr>
        <w:t>„</w:t>
      </w:r>
      <w:r w:rsidRPr="00EE74F3">
        <w:rPr>
          <w:rFonts w:ascii="Verdana" w:hAnsi="Verdana"/>
          <w:b/>
          <w:sz w:val="20"/>
          <w:szCs w:val="20"/>
          <w:lang w:val="bg-BG" w:eastAsia="bg-BG"/>
        </w:rPr>
        <w:t>Ерма” – 96</w:t>
      </w:r>
      <w:r w:rsidRPr="00EE74F3">
        <w:rPr>
          <w:rFonts w:ascii="Verdana" w:hAnsi="Verdana"/>
          <w:sz w:val="20"/>
          <w:szCs w:val="20"/>
          <w:lang w:val="bg-BG" w:eastAsia="bg-BG"/>
        </w:rPr>
        <w:t xml:space="preserve">. В състава на двата клуба са младежи от общината. На територията на община Трън имаизградена общинска инфраструктура, в която се предоставят младежки дейности. Изградени са две спортни съоръжения, които са оборудвани по </w:t>
      </w:r>
      <w:r w:rsidRPr="00EE74F3">
        <w:rPr>
          <w:rFonts w:ascii="Verdana" w:hAnsi="Verdana"/>
          <w:b/>
          <w:sz w:val="20"/>
          <w:szCs w:val="20"/>
          <w:lang w:val="bg-BG" w:eastAsia="bg-BG"/>
        </w:rPr>
        <w:t>Проект,, Повишаване качеството на живот на населението на община Трън чрез инвестиции в центрове  за спорт“поПрограма 2007-2013 г. на ПРСР-</w:t>
      </w:r>
      <w:r w:rsidRPr="00EE74F3">
        <w:rPr>
          <w:rFonts w:ascii="Verdana" w:hAnsi="Verdana"/>
          <w:sz w:val="20"/>
          <w:szCs w:val="20"/>
          <w:lang w:val="bg-BG" w:eastAsia="bg-BG"/>
        </w:rPr>
        <w:t xml:space="preserve"> изградени са реконструкция на градския стадион, многофункционален спортен комплекс със съоръжения за спорт, които са достъпни за тренировки и занимания със спорт, латино танци, зумба и са предназначени за всички възрастови групи и хора в неравностойно положение също така с общински капиталови разходи е изградено игрище за тенискорт.</w:t>
      </w:r>
    </w:p>
    <w:p w:rsidR="00EE74F3" w:rsidRPr="00EE74F3" w:rsidRDefault="00EE74F3" w:rsidP="00EE74F3">
      <w:pPr>
        <w:spacing w:line="276" w:lineRule="auto"/>
        <w:ind w:left="1134"/>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lastRenderedPageBreak/>
        <w:t xml:space="preserve"> 10</w:t>
      </w:r>
      <w:r w:rsidRPr="00EE74F3">
        <w:rPr>
          <w:rFonts w:ascii="Verdana" w:hAnsi="Verdana"/>
          <w:sz w:val="20"/>
          <w:szCs w:val="20"/>
          <w:lang w:val="bg-BG" w:eastAsia="bg-BG"/>
        </w:rPr>
        <w:t xml:space="preserve">. Ниво на информираност и придобити умения, и знания за здравословен начин на живот- Провеждане на лекции , беседи и прожекции на филми пред учениците от училище от Секретар на МКБППМН при община Трън, съвместно със здравен медиатор и в партньорство с РЗИ- гр. Перник.В община Трън има действащи три здравни кабинета с </w:t>
      </w:r>
      <w:r w:rsidRPr="00EE74F3">
        <w:rPr>
          <w:rFonts w:ascii="Verdana" w:hAnsi="Verdana"/>
          <w:b/>
          <w:sz w:val="20"/>
          <w:szCs w:val="20"/>
          <w:lang w:val="bg-BG" w:eastAsia="bg-BG"/>
        </w:rPr>
        <w:t>3 –маобщопрактикуващи лекари</w:t>
      </w:r>
      <w:r w:rsidRPr="00EE74F3">
        <w:rPr>
          <w:rFonts w:ascii="Verdana" w:hAnsi="Verdana"/>
          <w:sz w:val="20"/>
          <w:szCs w:val="20"/>
          <w:lang w:val="bg-BG" w:eastAsia="bg-BG"/>
        </w:rPr>
        <w:t xml:space="preserve"> , </w:t>
      </w:r>
      <w:r w:rsidRPr="00EE74F3">
        <w:rPr>
          <w:rFonts w:ascii="Verdana" w:hAnsi="Verdana"/>
          <w:b/>
          <w:sz w:val="20"/>
          <w:szCs w:val="20"/>
          <w:lang w:val="bg-BG" w:eastAsia="bg-BG"/>
        </w:rPr>
        <w:t>1 ЦСМП</w:t>
      </w:r>
      <w:r w:rsidRPr="00EE74F3">
        <w:rPr>
          <w:rFonts w:ascii="Verdana" w:hAnsi="Verdana"/>
          <w:sz w:val="20"/>
          <w:szCs w:val="20"/>
          <w:lang w:val="bg-BG" w:eastAsia="bg-BG"/>
        </w:rPr>
        <w:t xml:space="preserve"> и </w:t>
      </w:r>
      <w:r w:rsidRPr="00EE74F3">
        <w:rPr>
          <w:rFonts w:ascii="Verdana" w:hAnsi="Verdana"/>
          <w:b/>
          <w:sz w:val="20"/>
          <w:szCs w:val="20"/>
          <w:lang w:val="bg-BG" w:eastAsia="bg-BG"/>
        </w:rPr>
        <w:t>2 дентални кабинета.</w:t>
      </w:r>
    </w:p>
    <w:p w:rsidR="00EE74F3" w:rsidRPr="00EE74F3" w:rsidRDefault="00EE74F3" w:rsidP="00EE74F3">
      <w:pPr>
        <w:spacing w:line="276" w:lineRule="auto"/>
        <w:ind w:left="930"/>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Приоритет ІV.Превенция на социалното включване на млади хора в неравностойно положение:</w:t>
      </w:r>
    </w:p>
    <w:p w:rsidR="00EE74F3" w:rsidRPr="00EE74F3" w:rsidRDefault="00EE74F3" w:rsidP="00EE74F3">
      <w:pPr>
        <w:spacing w:line="276" w:lineRule="auto"/>
        <w:ind w:left="930"/>
        <w:jc w:val="both"/>
        <w:rPr>
          <w:rFonts w:ascii="Verdana" w:hAnsi="Verdana"/>
          <w:b/>
          <w:sz w:val="20"/>
          <w:szCs w:val="20"/>
          <w:lang w:val="bg-BG" w:eastAsia="bg-BG"/>
        </w:rPr>
      </w:pPr>
    </w:p>
    <w:p w:rsidR="00EE74F3" w:rsidRPr="00DC2834" w:rsidRDefault="00EE74F3" w:rsidP="00EE74F3">
      <w:pPr>
        <w:spacing w:line="276" w:lineRule="auto"/>
        <w:jc w:val="both"/>
        <w:rPr>
          <w:rFonts w:ascii="Verdana" w:hAnsi="Verdana"/>
          <w:sz w:val="20"/>
          <w:szCs w:val="20"/>
          <w:lang w:val="ru-RU" w:eastAsia="bg-BG"/>
        </w:rPr>
      </w:pPr>
      <w:r w:rsidRPr="00EE74F3">
        <w:rPr>
          <w:rFonts w:ascii="Verdana" w:hAnsi="Verdana"/>
          <w:sz w:val="20"/>
          <w:szCs w:val="20"/>
          <w:lang w:val="bg-BG" w:eastAsia="bg-BG"/>
        </w:rPr>
        <w:t>На територията на община Трън социални услуги като подкрепа, менторство и др. извършват ЦОП и ЦСРИ. По данни на Дирекция,, Социално подпомагане“- гр. Трън през 201</w:t>
      </w:r>
      <w:r w:rsidRPr="00DC2834">
        <w:rPr>
          <w:rFonts w:ascii="Verdana" w:hAnsi="Verdana"/>
          <w:sz w:val="20"/>
          <w:szCs w:val="20"/>
          <w:lang w:val="ru-RU" w:eastAsia="bg-BG"/>
        </w:rPr>
        <w:t>8</w:t>
      </w:r>
      <w:r w:rsidRPr="00EE74F3">
        <w:rPr>
          <w:rFonts w:ascii="Verdana" w:hAnsi="Verdana"/>
          <w:sz w:val="20"/>
          <w:szCs w:val="20"/>
          <w:lang w:val="bg-BG" w:eastAsia="bg-BG"/>
        </w:rPr>
        <w:t xml:space="preserve"> г. </w:t>
      </w:r>
      <w:r w:rsidRPr="00EE74F3">
        <w:rPr>
          <w:rFonts w:ascii="Verdana" w:hAnsi="Verdana"/>
          <w:b/>
          <w:sz w:val="20"/>
          <w:szCs w:val="20"/>
          <w:lang w:val="bg-BG" w:eastAsia="bg-BG"/>
        </w:rPr>
        <w:t>7</w:t>
      </w:r>
      <w:r w:rsidRPr="00EE74F3">
        <w:rPr>
          <w:rFonts w:ascii="Verdana" w:hAnsi="Verdana"/>
          <w:sz w:val="20"/>
          <w:szCs w:val="20"/>
          <w:lang w:val="bg-BG" w:eastAsia="bg-BG"/>
        </w:rPr>
        <w:t xml:space="preserve"> лица са насочени от Дирекция,,СП“- гр. Трън за ползване на услуги на ЦОП. </w:t>
      </w:r>
    </w:p>
    <w:p w:rsidR="00EE74F3" w:rsidRPr="00EE74F3" w:rsidRDefault="00EE74F3" w:rsidP="00EE74F3">
      <w:pPr>
        <w:spacing w:line="276" w:lineRule="auto"/>
        <w:ind w:left="930"/>
        <w:jc w:val="both"/>
        <w:rPr>
          <w:rFonts w:ascii="Verdana" w:hAnsi="Verdana"/>
          <w:b/>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11. </w:t>
      </w:r>
      <w:r w:rsidRPr="00EE74F3">
        <w:rPr>
          <w:rFonts w:ascii="Verdana" w:hAnsi="Verdana"/>
          <w:sz w:val="20"/>
          <w:szCs w:val="20"/>
          <w:lang w:val="bg-BG" w:eastAsia="bg-BG"/>
        </w:rPr>
        <w:t>Целенасочени мерки за социално включване на младите хора в риск на възраст от 18 до 25 години- извършване на социални услуги за млади хора в специализираните институции на територията на общината и работа в посока на извеждането и интегрирането им в общността по следните приоритетни области :</w:t>
      </w:r>
    </w:p>
    <w:p w:rsidR="00EE74F3" w:rsidRPr="00EE74F3" w:rsidRDefault="00EE74F3" w:rsidP="00EE74F3">
      <w:pPr>
        <w:autoSpaceDE w:val="0"/>
        <w:autoSpaceDN w:val="0"/>
        <w:adjustRightInd w:val="0"/>
        <w:spacing w:after="120" w:line="276" w:lineRule="auto"/>
        <w:jc w:val="both"/>
        <w:rPr>
          <w:rFonts w:ascii="Verdana" w:hAnsi="Verdana"/>
          <w:b/>
          <w:sz w:val="20"/>
          <w:szCs w:val="20"/>
          <w:lang w:val="bg-BG" w:eastAsia="bg-BG"/>
        </w:rPr>
      </w:pPr>
    </w:p>
    <w:p w:rsidR="00EE74F3" w:rsidRPr="00DC2834" w:rsidRDefault="00EE74F3" w:rsidP="00EE74F3">
      <w:pPr>
        <w:autoSpaceDE w:val="0"/>
        <w:autoSpaceDN w:val="0"/>
        <w:adjustRightInd w:val="0"/>
        <w:spacing w:after="120" w:line="276" w:lineRule="auto"/>
        <w:jc w:val="both"/>
        <w:rPr>
          <w:rFonts w:ascii="Verdana" w:hAnsi="Verdana"/>
          <w:sz w:val="20"/>
          <w:szCs w:val="20"/>
          <w:lang w:val="ru-RU" w:eastAsia="bg-BG"/>
        </w:rPr>
      </w:pPr>
      <w:r w:rsidRPr="00DC2834">
        <w:rPr>
          <w:rFonts w:ascii="Verdana" w:hAnsi="Verdana"/>
          <w:sz w:val="20"/>
          <w:szCs w:val="20"/>
          <w:lang w:val="ru-RU" w:eastAsia="bg-BG"/>
        </w:rPr>
        <w:t>-</w:t>
      </w:r>
      <w:r w:rsidRPr="00EE74F3">
        <w:rPr>
          <w:rFonts w:ascii="Verdana" w:hAnsi="Verdana"/>
          <w:sz w:val="20"/>
          <w:szCs w:val="20"/>
          <w:lang w:val="bg-BG" w:eastAsia="bg-BG"/>
        </w:rPr>
        <w:t xml:space="preserve"> В </w:t>
      </w:r>
      <w:r w:rsidRPr="00EE74F3">
        <w:rPr>
          <w:rFonts w:ascii="Verdana" w:hAnsi="Verdana"/>
          <w:sz w:val="20"/>
          <w:szCs w:val="20"/>
          <w:lang w:val="ru-RU" w:eastAsia="bg-BG"/>
        </w:rPr>
        <w:t>Община Трън е създаден  един</w:t>
      </w:r>
      <w:r w:rsidRPr="00EE74F3">
        <w:rPr>
          <w:rFonts w:ascii="Verdana" w:hAnsi="Verdana"/>
          <w:b/>
          <w:sz w:val="20"/>
          <w:szCs w:val="20"/>
          <w:lang w:val="ru-RU" w:eastAsia="bg-BG"/>
        </w:rPr>
        <w:t>ЦСРИ,</w:t>
      </w:r>
      <w:r w:rsidRPr="00EE74F3">
        <w:rPr>
          <w:rFonts w:ascii="Verdana" w:hAnsi="Verdana"/>
          <w:sz w:val="20"/>
          <w:szCs w:val="20"/>
          <w:lang w:val="ru-RU" w:eastAsia="bg-BG"/>
        </w:rPr>
        <w:t xml:space="preserve"> който е делегирана от държавата дейност. Центъра е обособен в сградата на бившата болница. Капацитета на услугата е 20 места, като към 31.12.201</w:t>
      </w:r>
      <w:r w:rsidRPr="00DC2834">
        <w:rPr>
          <w:rFonts w:ascii="Verdana" w:hAnsi="Verdana"/>
          <w:sz w:val="20"/>
          <w:szCs w:val="20"/>
          <w:lang w:val="ru-RU" w:eastAsia="bg-BG"/>
        </w:rPr>
        <w:t>8</w:t>
      </w:r>
      <w:r w:rsidRPr="00EE74F3">
        <w:rPr>
          <w:rFonts w:ascii="Verdana" w:hAnsi="Verdana"/>
          <w:sz w:val="20"/>
          <w:szCs w:val="20"/>
          <w:lang w:val="ru-RU" w:eastAsia="bg-BG"/>
        </w:rPr>
        <w:t xml:space="preserve"> г. потребителите ползващи услугата са </w:t>
      </w:r>
      <w:r w:rsidRPr="00DC2834">
        <w:rPr>
          <w:rFonts w:ascii="Verdana" w:hAnsi="Verdana"/>
          <w:b/>
          <w:sz w:val="20"/>
          <w:szCs w:val="20"/>
          <w:lang w:val="ru-RU" w:eastAsia="bg-BG"/>
        </w:rPr>
        <w:t>3</w:t>
      </w:r>
      <w:r w:rsidRPr="00EE74F3">
        <w:rPr>
          <w:rFonts w:ascii="Verdana" w:hAnsi="Verdana"/>
          <w:b/>
          <w:sz w:val="20"/>
          <w:szCs w:val="20"/>
          <w:lang w:val="bg-BG" w:eastAsia="bg-BG"/>
        </w:rPr>
        <w:t>9</w:t>
      </w:r>
      <w:r w:rsidRPr="00EE74F3">
        <w:rPr>
          <w:rFonts w:ascii="Verdana" w:hAnsi="Verdana"/>
          <w:sz w:val="20"/>
          <w:szCs w:val="20"/>
          <w:lang w:val="ru-RU" w:eastAsia="bg-BG"/>
        </w:rPr>
        <w:t xml:space="preserve">човека.В ЦСРИ работи екип от </w:t>
      </w:r>
      <w:r w:rsidRPr="00EE74F3">
        <w:rPr>
          <w:rFonts w:ascii="Verdana" w:hAnsi="Verdana"/>
          <w:b/>
          <w:sz w:val="20"/>
          <w:szCs w:val="20"/>
          <w:lang w:val="ru-RU" w:eastAsia="bg-BG"/>
        </w:rPr>
        <w:t>1 психолог</w:t>
      </w:r>
      <w:r w:rsidRPr="00EE74F3">
        <w:rPr>
          <w:rFonts w:ascii="Verdana" w:hAnsi="Verdana"/>
          <w:sz w:val="20"/>
          <w:szCs w:val="20"/>
          <w:lang w:val="ru-RU" w:eastAsia="bg-BG"/>
        </w:rPr>
        <w:t xml:space="preserve">, </w:t>
      </w:r>
      <w:r w:rsidRPr="00EE74F3">
        <w:rPr>
          <w:rFonts w:ascii="Verdana" w:hAnsi="Verdana"/>
          <w:b/>
          <w:sz w:val="20"/>
          <w:szCs w:val="20"/>
          <w:lang w:val="ru-RU" w:eastAsia="bg-BG"/>
        </w:rPr>
        <w:t xml:space="preserve">1 </w:t>
      </w:r>
      <w:r w:rsidRPr="00EE74F3">
        <w:rPr>
          <w:rFonts w:ascii="Verdana" w:hAnsi="Verdana"/>
          <w:sz w:val="20"/>
          <w:szCs w:val="20"/>
          <w:lang w:val="ru-RU" w:eastAsia="bg-BG"/>
        </w:rPr>
        <w:t>т</w:t>
      </w:r>
      <w:r w:rsidRPr="00EE74F3">
        <w:rPr>
          <w:rFonts w:ascii="Verdana" w:hAnsi="Verdana"/>
          <w:b/>
          <w:sz w:val="20"/>
          <w:szCs w:val="20"/>
          <w:lang w:val="ru-RU" w:eastAsia="bg-BG"/>
        </w:rPr>
        <w:t>рудотерапевт</w:t>
      </w:r>
      <w:r w:rsidRPr="00EE74F3">
        <w:rPr>
          <w:rFonts w:ascii="Verdana" w:hAnsi="Verdana"/>
          <w:sz w:val="20"/>
          <w:szCs w:val="20"/>
          <w:lang w:val="ru-RU" w:eastAsia="bg-BG"/>
        </w:rPr>
        <w:t xml:space="preserve">, </w:t>
      </w:r>
      <w:r w:rsidRPr="00EE74F3">
        <w:rPr>
          <w:rFonts w:ascii="Verdana" w:hAnsi="Verdana"/>
          <w:b/>
          <w:sz w:val="20"/>
          <w:szCs w:val="20"/>
          <w:lang w:val="ru-RU" w:eastAsia="bg-BG"/>
        </w:rPr>
        <w:t xml:space="preserve">1 медицинска сестра, 1 социален работник </w:t>
      </w:r>
      <w:r w:rsidRPr="00EE74F3">
        <w:rPr>
          <w:rFonts w:ascii="Verdana" w:hAnsi="Verdana"/>
          <w:b/>
          <w:sz w:val="20"/>
          <w:szCs w:val="20"/>
          <w:lang w:val="bg-BG" w:eastAsia="bg-BG"/>
        </w:rPr>
        <w:t>,</w:t>
      </w:r>
      <w:r w:rsidRPr="00EE74F3">
        <w:rPr>
          <w:rFonts w:ascii="Verdana" w:hAnsi="Verdana"/>
          <w:b/>
          <w:sz w:val="20"/>
          <w:szCs w:val="20"/>
          <w:lang w:val="ru-RU" w:eastAsia="bg-BG"/>
        </w:rPr>
        <w:t xml:space="preserve"> 1рехабилитатор и 1 логопед.</w:t>
      </w:r>
      <w:r w:rsidRPr="00EE74F3">
        <w:rPr>
          <w:rFonts w:ascii="Verdana" w:hAnsi="Verdana"/>
          <w:sz w:val="20"/>
          <w:szCs w:val="20"/>
          <w:lang w:val="bg-BG" w:eastAsia="bg-BG"/>
        </w:rPr>
        <w:t xml:space="preserve"> В центъра през 2018 г. е ползвало услуга </w:t>
      </w:r>
      <w:r w:rsidRPr="00EE74F3">
        <w:rPr>
          <w:rFonts w:ascii="Verdana" w:hAnsi="Verdana"/>
          <w:b/>
          <w:sz w:val="20"/>
          <w:szCs w:val="20"/>
          <w:lang w:val="bg-BG" w:eastAsia="bg-BG"/>
        </w:rPr>
        <w:t xml:space="preserve">1 </w:t>
      </w:r>
      <w:r w:rsidRPr="00EE74F3">
        <w:rPr>
          <w:rFonts w:ascii="Verdana" w:hAnsi="Verdana"/>
          <w:sz w:val="20"/>
          <w:szCs w:val="20"/>
          <w:lang w:val="bg-BG" w:eastAsia="bg-BG"/>
        </w:rPr>
        <w:t>лице от 18 до 29 г. в центъра.</w:t>
      </w:r>
    </w:p>
    <w:p w:rsidR="00EE74F3" w:rsidRPr="00DC2834" w:rsidRDefault="00EE74F3" w:rsidP="00EE74F3">
      <w:pPr>
        <w:autoSpaceDE w:val="0"/>
        <w:autoSpaceDN w:val="0"/>
        <w:adjustRightInd w:val="0"/>
        <w:spacing w:after="120" w:line="276" w:lineRule="auto"/>
        <w:jc w:val="both"/>
        <w:rPr>
          <w:rFonts w:ascii="Verdana" w:hAnsi="Verdana"/>
          <w:sz w:val="20"/>
          <w:szCs w:val="20"/>
          <w:lang w:val="ru-RU" w:eastAsia="bg-BG"/>
        </w:rPr>
      </w:pPr>
    </w:p>
    <w:p w:rsidR="00EE74F3" w:rsidRPr="00EE74F3" w:rsidRDefault="00EE74F3" w:rsidP="00EE74F3">
      <w:pPr>
        <w:widowControl w:val="0"/>
        <w:shd w:val="clear" w:color="auto" w:fill="FFFFFF"/>
        <w:suppressAutoHyphens/>
        <w:spacing w:after="120" w:line="276" w:lineRule="auto"/>
        <w:jc w:val="both"/>
        <w:rPr>
          <w:rFonts w:ascii="Verdana" w:eastAsia="Lucida Sans Unicode" w:hAnsi="Verdana"/>
          <w:b/>
          <w:sz w:val="20"/>
          <w:szCs w:val="20"/>
          <w:lang w:val="ru-RU" w:bidi="en-US"/>
        </w:rPr>
      </w:pPr>
      <w:r w:rsidRPr="00DC2834">
        <w:rPr>
          <w:rFonts w:ascii="Verdana" w:eastAsia="Lucida Sans Unicode" w:hAnsi="Verdana"/>
          <w:b/>
          <w:sz w:val="20"/>
          <w:szCs w:val="20"/>
          <w:lang w:val="ru-RU" w:eastAsia="bg-BG" w:bidi="en-US"/>
        </w:rPr>
        <w:t xml:space="preserve"> -</w:t>
      </w:r>
      <w:r w:rsidRPr="00EE74F3">
        <w:rPr>
          <w:rFonts w:ascii="Verdana" w:eastAsia="Lucida Sans Unicode" w:hAnsi="Verdana"/>
          <w:b/>
          <w:sz w:val="20"/>
          <w:szCs w:val="20"/>
          <w:lang w:val="ru-RU" w:bidi="en-US"/>
        </w:rPr>
        <w:t>Център за обществена подкрепа- гр. Трън :</w:t>
      </w:r>
    </w:p>
    <w:p w:rsidR="00EE74F3" w:rsidRPr="00EE74F3" w:rsidRDefault="00EE74F3" w:rsidP="00EE74F3">
      <w:pPr>
        <w:widowControl w:val="0"/>
        <w:shd w:val="clear" w:color="auto" w:fill="FFFFFF"/>
        <w:suppressAutoHyphens/>
        <w:spacing w:after="120" w:line="276" w:lineRule="auto"/>
        <w:jc w:val="both"/>
        <w:rPr>
          <w:rFonts w:ascii="Verdana" w:eastAsia="Lucida Sans Unicode" w:hAnsi="Verdana"/>
          <w:b/>
          <w:sz w:val="20"/>
          <w:szCs w:val="20"/>
          <w:lang w:val="ru-RU" w:bidi="en-US"/>
        </w:rPr>
      </w:pPr>
      <w:r w:rsidRPr="00EE74F3">
        <w:rPr>
          <w:rFonts w:ascii="Verdana" w:eastAsia="Lucida Sans Unicode" w:hAnsi="Verdana" w:cs="Tahoma"/>
          <w:sz w:val="20"/>
          <w:szCs w:val="20"/>
          <w:lang w:val="ru-RU" w:bidi="en-US"/>
        </w:rPr>
        <w:t xml:space="preserve">     Община Трън разполага с един </w:t>
      </w:r>
      <w:r w:rsidRPr="00EE74F3">
        <w:rPr>
          <w:rFonts w:ascii="Verdana" w:eastAsia="Lucida Sans Unicode" w:hAnsi="Verdana" w:cs="Tahoma"/>
          <w:b/>
          <w:sz w:val="20"/>
          <w:szCs w:val="20"/>
          <w:lang w:val="ru-RU" w:bidi="en-US"/>
        </w:rPr>
        <w:t>Център за обществена подкрепа ,, Дъга</w:t>
      </w:r>
      <w:r w:rsidRPr="00DC2834">
        <w:rPr>
          <w:rFonts w:ascii="Verdana" w:eastAsia="Lucida Sans Unicode" w:hAnsi="Verdana" w:cs="Tahoma"/>
          <w:b/>
          <w:sz w:val="20"/>
          <w:szCs w:val="20"/>
          <w:lang w:val="ru-RU" w:bidi="en-US"/>
        </w:rPr>
        <w:t>”</w:t>
      </w:r>
      <w:r w:rsidRPr="00EE74F3">
        <w:rPr>
          <w:rFonts w:ascii="Verdana" w:eastAsia="Lucida Sans Unicode" w:hAnsi="Verdana" w:cs="Tahoma"/>
          <w:b/>
          <w:sz w:val="20"/>
          <w:szCs w:val="20"/>
          <w:lang w:val="ru-RU" w:bidi="en-US"/>
        </w:rPr>
        <w:t>.</w:t>
      </w:r>
      <w:r w:rsidRPr="00EE74F3">
        <w:rPr>
          <w:rFonts w:ascii="Verdana" w:eastAsia="Lucida Sans Unicode" w:hAnsi="Verdana" w:cs="Tahoma"/>
          <w:sz w:val="20"/>
          <w:szCs w:val="20"/>
          <w:lang w:val="ru-RU" w:bidi="en-US"/>
        </w:rPr>
        <w:t xml:space="preserve"> Същият е разположен в сградата на бившата гимназия. Капацитета на услугата е </w:t>
      </w:r>
      <w:r w:rsidRPr="00EE74F3">
        <w:rPr>
          <w:rFonts w:ascii="Verdana" w:eastAsia="Lucida Sans Unicode" w:hAnsi="Verdana" w:cs="Tahoma"/>
          <w:b/>
          <w:sz w:val="20"/>
          <w:szCs w:val="20"/>
          <w:lang w:val="ru-RU" w:bidi="en-US"/>
        </w:rPr>
        <w:t>30</w:t>
      </w:r>
      <w:r w:rsidRPr="00EE74F3">
        <w:rPr>
          <w:rFonts w:ascii="Verdana" w:eastAsia="Lucida Sans Unicode" w:hAnsi="Verdana" w:cs="Tahoma"/>
          <w:sz w:val="20"/>
          <w:szCs w:val="20"/>
          <w:lang w:val="ru-RU" w:bidi="en-US"/>
        </w:rPr>
        <w:t xml:space="preserve"> места, като към 31.12.2018 г. потребителите ползващи услугата са 57 </w:t>
      </w:r>
      <w:r w:rsidRPr="00DC2834">
        <w:rPr>
          <w:rFonts w:ascii="Verdana" w:eastAsia="Lucida Sans Unicode" w:hAnsi="Verdana" w:cs="Tahoma"/>
          <w:sz w:val="20"/>
          <w:szCs w:val="20"/>
          <w:lang w:val="ru-RU" w:bidi="en-US"/>
        </w:rPr>
        <w:t>деца и</w:t>
      </w:r>
      <w:r w:rsidRPr="00EE74F3">
        <w:rPr>
          <w:rFonts w:ascii="Verdana" w:eastAsia="Lucida Sans Unicode" w:hAnsi="Verdana" w:cs="Tahoma"/>
          <w:b/>
          <w:sz w:val="20"/>
          <w:szCs w:val="20"/>
          <w:lang w:val="bg-BG" w:bidi="en-US"/>
        </w:rPr>
        <w:t>8</w:t>
      </w:r>
      <w:r w:rsidRPr="00DC2834">
        <w:rPr>
          <w:rFonts w:ascii="Verdana" w:eastAsia="Lucida Sans Unicode" w:hAnsi="Verdana" w:cs="Tahoma"/>
          <w:sz w:val="20"/>
          <w:szCs w:val="20"/>
          <w:lang w:val="ru-RU" w:bidi="en-US"/>
        </w:rPr>
        <w:t xml:space="preserve">лица </w:t>
      </w:r>
      <w:r w:rsidRPr="00DC2834">
        <w:rPr>
          <w:rFonts w:ascii="Verdana" w:eastAsia="Lucida Sans Unicode" w:hAnsi="Verdana" w:cs="Tahoma"/>
          <w:b/>
          <w:sz w:val="20"/>
          <w:szCs w:val="20"/>
          <w:lang w:val="ru-RU" w:bidi="en-US"/>
        </w:rPr>
        <w:t>от 18 до 25 г.</w:t>
      </w:r>
      <w:r w:rsidRPr="00EE74F3">
        <w:rPr>
          <w:rFonts w:ascii="Verdana" w:eastAsia="Lucida Sans Unicode" w:hAnsi="Verdana" w:cs="Tahoma"/>
          <w:sz w:val="20"/>
          <w:szCs w:val="20"/>
          <w:lang w:val="ru-RU" w:bidi="en-US"/>
        </w:rPr>
        <w:t xml:space="preserve"> са ползвали услуга в ЦОП. </w:t>
      </w:r>
      <w:r w:rsidRPr="00DC2834">
        <w:rPr>
          <w:rFonts w:ascii="Verdana" w:eastAsia="Lucida Sans Unicode" w:hAnsi="Verdana" w:cs="Tahoma"/>
          <w:sz w:val="20"/>
          <w:szCs w:val="20"/>
          <w:lang w:val="ru-RU" w:bidi="en-US"/>
        </w:rPr>
        <w:t xml:space="preserve">Център за обществена подкрепа представлява комплекс от социални услуги предназначени за деца и семейства с цел предотвратяване на изоставянето на децата и настаняването им в специализирани институции, превенция на насилието и отпадане от училище, деинституционализация и реинтеграция на деца, консултиране и подкрепа на семейства в риск, обучение и подкрепа на приемни родители и осиновители, консултиране и подкрепа на деца с поведенчески проблеми и прояви. </w:t>
      </w:r>
      <w:r w:rsidRPr="00EE74F3">
        <w:rPr>
          <w:rFonts w:ascii="Verdana" w:eastAsia="Lucida Sans Unicode" w:hAnsi="Verdana" w:cs="Tahoma"/>
          <w:sz w:val="20"/>
          <w:szCs w:val="20"/>
          <w:lang w:val="ru-RU" w:bidi="en-US"/>
        </w:rPr>
        <w:t xml:space="preserve">В ЦОП работят следните специалисти: </w:t>
      </w:r>
      <w:r w:rsidRPr="00EE74F3">
        <w:rPr>
          <w:rFonts w:ascii="Verdana" w:eastAsia="Lucida Sans Unicode" w:hAnsi="Verdana" w:cs="Tahoma"/>
          <w:b/>
          <w:sz w:val="20"/>
          <w:szCs w:val="20"/>
          <w:lang w:val="ru-RU" w:bidi="en-US"/>
        </w:rPr>
        <w:t>1 педагог,1 психолог</w:t>
      </w:r>
      <w:r w:rsidRPr="00EE74F3">
        <w:rPr>
          <w:rFonts w:ascii="Verdana" w:eastAsia="Lucida Sans Unicode" w:hAnsi="Verdana" w:cs="Tahoma"/>
          <w:sz w:val="20"/>
          <w:szCs w:val="20"/>
          <w:lang w:val="ru-RU" w:bidi="en-US"/>
        </w:rPr>
        <w:t xml:space="preserve"> и </w:t>
      </w:r>
      <w:r w:rsidRPr="00EE74F3">
        <w:rPr>
          <w:rFonts w:ascii="Verdana" w:eastAsia="Lucida Sans Unicode" w:hAnsi="Verdana" w:cs="Tahoma"/>
          <w:b/>
          <w:sz w:val="20"/>
          <w:szCs w:val="20"/>
          <w:lang w:val="ru-RU" w:bidi="en-US"/>
        </w:rPr>
        <w:t>2-ма социални работника</w:t>
      </w:r>
      <w:r w:rsidRPr="00EE74F3">
        <w:rPr>
          <w:rFonts w:ascii="Verdana" w:eastAsia="Lucida Sans Unicode" w:hAnsi="Verdana" w:cs="Tahoma"/>
          <w:sz w:val="20"/>
          <w:szCs w:val="20"/>
          <w:lang w:val="ru-RU" w:bidi="en-US"/>
        </w:rPr>
        <w:t xml:space="preserve">. Център за обществена подкрепа извършва </w:t>
      </w:r>
      <w:r w:rsidRPr="00DC2834">
        <w:rPr>
          <w:rFonts w:ascii="Verdana" w:eastAsia="Lucida Sans Unicode" w:hAnsi="Verdana"/>
          <w:sz w:val="20"/>
          <w:szCs w:val="20"/>
          <w:lang w:val="ru-RU" w:bidi="en-US"/>
        </w:rPr>
        <w:t xml:space="preserve">мобилна социална работа на терен с деца в риск и техните семейства, приемни семейства и работа с малцинствени групи, </w:t>
      </w:r>
      <w:r w:rsidRPr="00EE74F3">
        <w:rPr>
          <w:rFonts w:ascii="Verdana" w:eastAsia="Lucida Sans Unicode" w:hAnsi="Verdana" w:cs="Tahoma"/>
          <w:sz w:val="20"/>
          <w:szCs w:val="20"/>
          <w:lang w:val="ru-RU" w:bidi="en-US"/>
        </w:rPr>
        <w:t xml:space="preserve">с деца с увреждания, деца </w:t>
      </w:r>
      <w:r w:rsidRPr="00EE74F3">
        <w:rPr>
          <w:rFonts w:ascii="Verdana" w:eastAsia="Lucida Sans Unicode" w:hAnsi="Verdana" w:cs="Tahoma"/>
          <w:sz w:val="20"/>
          <w:szCs w:val="20"/>
          <w:lang w:bidi="en-US"/>
        </w:rPr>
        <w:t> </w:t>
      </w:r>
      <w:r w:rsidRPr="00EE74F3">
        <w:rPr>
          <w:rFonts w:ascii="Verdana" w:eastAsia="Lucida Sans Unicode" w:hAnsi="Verdana" w:cs="Tahoma"/>
          <w:sz w:val="20"/>
          <w:szCs w:val="20"/>
          <w:lang w:val="ru-RU" w:bidi="en-US"/>
        </w:rPr>
        <w:t>жертви на насилие, работа с учениците в училище като превантивна мярка за непълнолетни майки,</w:t>
      </w:r>
      <w:r w:rsidRPr="00EE74F3">
        <w:rPr>
          <w:rFonts w:ascii="Verdana" w:eastAsia="Lucida Sans Unicode" w:hAnsi="Verdana" w:cs="Tahoma"/>
          <w:sz w:val="20"/>
          <w:szCs w:val="20"/>
          <w:lang w:bidi="en-US"/>
        </w:rPr>
        <w:t> </w:t>
      </w:r>
      <w:r w:rsidRPr="00EE74F3">
        <w:rPr>
          <w:rFonts w:ascii="Verdana" w:eastAsia="Lucida Sans Unicode" w:hAnsi="Verdana" w:cs="Tahoma"/>
          <w:sz w:val="20"/>
          <w:szCs w:val="20"/>
          <w:lang w:val="ru-RU" w:bidi="en-US"/>
        </w:rPr>
        <w:t xml:space="preserve"> напускане на училище и ранни бракове.</w:t>
      </w:r>
    </w:p>
    <w:p w:rsidR="00EE74F3" w:rsidRPr="00EE74F3" w:rsidRDefault="00EE74F3" w:rsidP="00EE74F3">
      <w:pPr>
        <w:spacing w:line="276" w:lineRule="auto"/>
        <w:ind w:left="1494"/>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Приоритет</w:t>
      </w:r>
      <w:r w:rsidR="007E2AF1" w:rsidRPr="007E2AF1">
        <w:rPr>
          <w:rFonts w:ascii="Verdana" w:hAnsi="Verdana"/>
          <w:b/>
          <w:sz w:val="20"/>
          <w:szCs w:val="20"/>
          <w:lang w:val="ru-RU" w:eastAsia="bg-BG"/>
        </w:rPr>
        <w:t xml:space="preserve"> </w:t>
      </w:r>
      <w:r w:rsidRPr="00EE74F3">
        <w:rPr>
          <w:rFonts w:ascii="Verdana" w:hAnsi="Verdana"/>
          <w:b/>
          <w:sz w:val="20"/>
          <w:szCs w:val="20"/>
          <w:lang w:val="bg-BG" w:eastAsia="bg-BG"/>
        </w:rPr>
        <w:t>V. Развитие на младежко доброволчество:</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b/>
          <w:sz w:val="20"/>
          <w:szCs w:val="20"/>
          <w:lang w:val="bg-BG" w:eastAsia="bg-BG"/>
        </w:rPr>
        <w:t>1</w:t>
      </w:r>
      <w:r w:rsidRPr="00DC2834">
        <w:rPr>
          <w:rFonts w:ascii="Verdana" w:hAnsi="Verdana"/>
          <w:b/>
          <w:sz w:val="20"/>
          <w:szCs w:val="20"/>
          <w:lang w:val="ru-RU" w:eastAsia="bg-BG"/>
        </w:rPr>
        <w:t>3</w:t>
      </w:r>
      <w:r w:rsidRPr="00EE74F3">
        <w:rPr>
          <w:rFonts w:ascii="Verdana" w:hAnsi="Verdana"/>
          <w:sz w:val="20"/>
          <w:szCs w:val="20"/>
          <w:lang w:val="bg-BG" w:eastAsia="bg-BG"/>
        </w:rPr>
        <w:t>. Младежи, участващи в международно младежко доброволчество- в гр. Трън няма младежи участващи като доброволци .</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b/>
          <w:sz w:val="20"/>
          <w:szCs w:val="20"/>
          <w:lang w:val="bg-BG" w:eastAsia="bg-BG"/>
        </w:rPr>
        <w:t>1</w:t>
      </w:r>
      <w:r w:rsidRPr="00DC2834">
        <w:rPr>
          <w:rFonts w:ascii="Verdana" w:hAnsi="Verdana"/>
          <w:b/>
          <w:sz w:val="20"/>
          <w:szCs w:val="20"/>
          <w:lang w:val="ru-RU" w:eastAsia="bg-BG"/>
        </w:rPr>
        <w:t>4</w:t>
      </w:r>
      <w:r w:rsidRPr="00EE74F3">
        <w:rPr>
          <w:rFonts w:ascii="Verdana" w:hAnsi="Verdana"/>
          <w:sz w:val="20"/>
          <w:szCs w:val="20"/>
          <w:lang w:val="bg-BG" w:eastAsia="bg-BG"/>
        </w:rPr>
        <w:t>.Увеличаване броя на доброволците в България</w:t>
      </w:r>
    </w:p>
    <w:p w:rsidR="00EE74F3" w:rsidRPr="007E2AF1" w:rsidRDefault="00EE74F3" w:rsidP="00EE74F3">
      <w:pPr>
        <w:spacing w:line="276" w:lineRule="auto"/>
        <w:jc w:val="both"/>
        <w:rPr>
          <w:rFonts w:ascii="Verdana" w:hAnsi="Verdana"/>
          <w:sz w:val="20"/>
          <w:szCs w:val="20"/>
          <w:lan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Приоритет VІ. Повишаване на гражданската активност:</w:t>
      </w:r>
    </w:p>
    <w:p w:rsidR="00EE74F3" w:rsidRPr="00EE74F3" w:rsidRDefault="00EE74F3" w:rsidP="00EE74F3">
      <w:pPr>
        <w:spacing w:line="276" w:lineRule="auto"/>
        <w:ind w:left="930"/>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1</w:t>
      </w:r>
      <w:r w:rsidRPr="00DC2834">
        <w:rPr>
          <w:rFonts w:ascii="Verdana" w:hAnsi="Verdana"/>
          <w:b/>
          <w:sz w:val="20"/>
          <w:szCs w:val="20"/>
          <w:lang w:val="ru-RU" w:eastAsia="bg-BG"/>
        </w:rPr>
        <w:t>5</w:t>
      </w:r>
      <w:r w:rsidRPr="00EE74F3">
        <w:rPr>
          <w:rFonts w:ascii="Verdana" w:hAnsi="Verdana"/>
          <w:sz w:val="20"/>
          <w:szCs w:val="20"/>
          <w:lang w:val="bg-BG" w:eastAsia="bg-BG"/>
        </w:rPr>
        <w:t xml:space="preserve">. Участие на младите хора при решаване на младежки проблеми- В СУ,, Гео Милев“- гр. Трън  има създаден  </w:t>
      </w:r>
      <w:r w:rsidRPr="00EE74F3">
        <w:rPr>
          <w:rFonts w:ascii="Verdana" w:hAnsi="Verdana"/>
          <w:b/>
          <w:sz w:val="20"/>
          <w:szCs w:val="20"/>
          <w:lang w:val="bg-BG" w:eastAsia="bg-BG"/>
        </w:rPr>
        <w:t>Ученически съвет,</w:t>
      </w:r>
      <w:r w:rsidRPr="00EE74F3">
        <w:rPr>
          <w:rFonts w:ascii="Verdana" w:hAnsi="Verdana"/>
          <w:sz w:val="20"/>
          <w:szCs w:val="20"/>
          <w:lang w:val="bg-BG" w:eastAsia="bg-BG"/>
        </w:rPr>
        <w:t xml:space="preserve"> който извършва дейности по план, но в общината няма младежки- информационно консултански център,  младежки организации и НПО-та. В училище се изучава гражданско образование в горен курс , което се води по модули от класните ръководители. От учебната 2018 г/2019 г. в СУ,, Гео Милев“- гр. Трън  е формирана профилирана паралелка по</w:t>
      </w:r>
      <w:r w:rsidRPr="00EE74F3">
        <w:rPr>
          <w:rFonts w:ascii="Verdana" w:hAnsi="Verdana"/>
          <w:b/>
          <w:sz w:val="20"/>
          <w:szCs w:val="20"/>
          <w:lang w:val="bg-BG" w:eastAsia="bg-BG"/>
        </w:rPr>
        <w:t xml:space="preserve">,, Софтуерни и хардуерни науки“ </w:t>
      </w:r>
      <w:r w:rsidRPr="00EE74F3">
        <w:rPr>
          <w:rFonts w:ascii="Verdana" w:hAnsi="Verdana"/>
          <w:sz w:val="20"/>
          <w:szCs w:val="20"/>
          <w:lang w:val="bg-BG" w:eastAsia="bg-BG"/>
        </w:rPr>
        <w:t>с</w:t>
      </w:r>
      <w:r w:rsidRPr="00EE74F3">
        <w:rPr>
          <w:rFonts w:ascii="Verdana" w:hAnsi="Verdana"/>
          <w:b/>
          <w:sz w:val="20"/>
          <w:szCs w:val="20"/>
          <w:lang w:val="bg-BG" w:eastAsia="bg-BG"/>
        </w:rPr>
        <w:t xml:space="preserve"> 26 </w:t>
      </w:r>
      <w:r w:rsidRPr="00EE74F3">
        <w:rPr>
          <w:rFonts w:ascii="Verdana" w:hAnsi="Verdana"/>
          <w:sz w:val="20"/>
          <w:szCs w:val="20"/>
          <w:lang w:val="bg-BG" w:eastAsia="bg-BG"/>
        </w:rPr>
        <w:t>ученика.</w:t>
      </w:r>
    </w:p>
    <w:p w:rsidR="00EE74F3" w:rsidRPr="00EE74F3" w:rsidRDefault="00EE74F3" w:rsidP="00EE74F3">
      <w:pPr>
        <w:spacing w:line="276" w:lineRule="auto"/>
        <w:ind w:left="1134"/>
        <w:jc w:val="both"/>
        <w:rPr>
          <w:rFonts w:ascii="Verdana" w:hAnsi="Verdana"/>
          <w:b/>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b/>
          <w:sz w:val="20"/>
          <w:szCs w:val="20"/>
          <w:lang w:val="bg-BG" w:eastAsia="bg-BG"/>
        </w:rPr>
        <w:t xml:space="preserve">     1</w:t>
      </w:r>
      <w:r w:rsidRPr="00DC2834">
        <w:rPr>
          <w:rFonts w:ascii="Verdana" w:hAnsi="Verdana"/>
          <w:b/>
          <w:sz w:val="20"/>
          <w:szCs w:val="20"/>
          <w:lang w:val="ru-RU" w:eastAsia="bg-BG"/>
        </w:rPr>
        <w:t>6</w:t>
      </w:r>
      <w:r w:rsidRPr="00EE74F3">
        <w:rPr>
          <w:rFonts w:ascii="Verdana" w:hAnsi="Verdana"/>
          <w:b/>
          <w:sz w:val="20"/>
          <w:szCs w:val="20"/>
          <w:lang w:val="bg-BG" w:eastAsia="bg-BG"/>
        </w:rPr>
        <w:t>.</w:t>
      </w:r>
      <w:r w:rsidRPr="00EE74F3">
        <w:rPr>
          <w:rFonts w:ascii="Verdana" w:hAnsi="Verdana"/>
          <w:sz w:val="20"/>
          <w:szCs w:val="20"/>
          <w:lang w:val="bg-BG" w:eastAsia="bg-BG"/>
        </w:rPr>
        <w:t xml:space="preserve"> Избирателна активност на младите хора в национални, местни и европейски избори- висока активност на младежите в Трън при участие в националини и местни избори.</w:t>
      </w:r>
    </w:p>
    <w:p w:rsidR="00EE74F3" w:rsidRPr="00EE74F3" w:rsidRDefault="00EE74F3" w:rsidP="00EE74F3">
      <w:pPr>
        <w:spacing w:line="276" w:lineRule="auto"/>
        <w:jc w:val="both"/>
        <w:rPr>
          <w:rFonts w:ascii="Verdana" w:hAnsi="Verdana"/>
          <w:sz w:val="20"/>
          <w:szCs w:val="20"/>
          <w:lang w:val="bg-BG" w:eastAsia="bg-BG"/>
        </w:rPr>
      </w:pPr>
    </w:p>
    <w:p w:rsidR="00EE74F3" w:rsidRPr="00DC2834" w:rsidRDefault="00EE74F3" w:rsidP="00EE74F3">
      <w:pPr>
        <w:spacing w:line="276" w:lineRule="auto"/>
        <w:jc w:val="both"/>
        <w:rPr>
          <w:rFonts w:ascii="Verdana" w:hAnsi="Verdana"/>
          <w:sz w:val="20"/>
          <w:szCs w:val="20"/>
          <w:lang w:val="ru-RU" w:eastAsia="bg-BG"/>
        </w:rPr>
      </w:pPr>
      <w:r w:rsidRPr="00EE74F3">
        <w:rPr>
          <w:rFonts w:ascii="Verdana" w:hAnsi="Verdana"/>
          <w:b/>
          <w:sz w:val="20"/>
          <w:szCs w:val="20"/>
          <w:lang w:val="bg-BG" w:eastAsia="bg-BG"/>
        </w:rPr>
        <w:t>Приоритет VІІ Развитие на младите хора в малките населениместа и селските райони</w:t>
      </w:r>
      <w:r w:rsidRPr="00EE74F3">
        <w:rPr>
          <w:rFonts w:ascii="Verdana" w:hAnsi="Verdana"/>
          <w:sz w:val="20"/>
          <w:szCs w:val="20"/>
          <w:lang w:val="bg-BG" w:eastAsia="bg-BG"/>
        </w:rPr>
        <w:t>:</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b/>
          <w:sz w:val="20"/>
          <w:szCs w:val="20"/>
          <w:lang w:val="bg-BG" w:eastAsia="bg-BG"/>
        </w:rPr>
        <w:t>1</w:t>
      </w:r>
      <w:r w:rsidRPr="00DC2834">
        <w:rPr>
          <w:rFonts w:ascii="Verdana" w:hAnsi="Verdana"/>
          <w:b/>
          <w:sz w:val="20"/>
          <w:szCs w:val="20"/>
          <w:lang w:val="ru-RU" w:eastAsia="bg-BG"/>
        </w:rPr>
        <w:t>7</w:t>
      </w:r>
      <w:r w:rsidRPr="00EE74F3">
        <w:rPr>
          <w:rFonts w:ascii="Verdana" w:hAnsi="Verdana"/>
          <w:sz w:val="20"/>
          <w:szCs w:val="20"/>
          <w:lang w:val="bg-BG" w:eastAsia="bg-BG"/>
        </w:rPr>
        <w:t xml:space="preserve">. Професионална и социална реализация на младите хора в малките населени места и селските райони -безработицата и икономическата миграция на територията на община Трън са основна причина за напускане на младите хора, тъй като на практика няма реализация. В община Трън има </w:t>
      </w:r>
      <w:r w:rsidRPr="00EE74F3">
        <w:rPr>
          <w:rFonts w:ascii="Verdana" w:hAnsi="Verdana"/>
          <w:b/>
          <w:sz w:val="20"/>
          <w:szCs w:val="20"/>
          <w:lang w:val="bg-BG" w:eastAsia="bg-BG"/>
        </w:rPr>
        <w:t xml:space="preserve">1 </w:t>
      </w:r>
      <w:r w:rsidRPr="00EE74F3">
        <w:rPr>
          <w:rFonts w:ascii="Verdana" w:hAnsi="Verdana"/>
          <w:sz w:val="20"/>
          <w:szCs w:val="20"/>
          <w:lang w:val="bg-BG" w:eastAsia="bg-BG"/>
        </w:rPr>
        <w:t xml:space="preserve">средищно и защитено училище </w:t>
      </w:r>
      <w:r w:rsidRPr="00DC2834">
        <w:rPr>
          <w:rFonts w:ascii="Verdana" w:hAnsi="Verdana"/>
          <w:sz w:val="20"/>
          <w:szCs w:val="20"/>
          <w:lang w:val="ru-RU" w:eastAsia="bg-BG"/>
        </w:rPr>
        <w:t xml:space="preserve">- </w:t>
      </w:r>
      <w:r w:rsidRPr="00EE74F3">
        <w:rPr>
          <w:rFonts w:ascii="Verdana" w:hAnsi="Verdana"/>
          <w:sz w:val="20"/>
          <w:szCs w:val="20"/>
          <w:lang w:val="bg-BG" w:eastAsia="bg-BG"/>
        </w:rPr>
        <w:t xml:space="preserve">СУ,, Гео Милев“ като с достъп до образование са </w:t>
      </w:r>
      <w:r w:rsidRPr="00EE74F3">
        <w:rPr>
          <w:rFonts w:ascii="Verdana" w:hAnsi="Verdana"/>
          <w:b/>
          <w:sz w:val="20"/>
          <w:szCs w:val="20"/>
          <w:lang w:val="bg-BG" w:eastAsia="bg-BG"/>
        </w:rPr>
        <w:t>263</w:t>
      </w:r>
      <w:r w:rsidRPr="00EE74F3">
        <w:rPr>
          <w:rFonts w:ascii="Verdana" w:hAnsi="Verdana"/>
          <w:sz w:val="20"/>
          <w:szCs w:val="20"/>
          <w:lang w:val="bg-BG" w:eastAsia="bg-BG"/>
        </w:rPr>
        <w:t xml:space="preserve"> ученика. В селата на територията на община Трън няма функциониращи училища.</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Приоритет VІІІ Развитие на междукултурния и международния диалог:</w:t>
      </w:r>
    </w:p>
    <w:p w:rsidR="00EE74F3" w:rsidRPr="00EE74F3" w:rsidRDefault="00EE74F3" w:rsidP="00EE74F3">
      <w:pPr>
        <w:spacing w:line="276" w:lineRule="auto"/>
        <w:jc w:val="both"/>
        <w:rPr>
          <w:rFonts w:ascii="Verdana" w:hAnsi="Verdana"/>
          <w:b/>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b/>
          <w:sz w:val="20"/>
          <w:szCs w:val="20"/>
          <w:lang w:val="bg-BG" w:eastAsia="bg-BG"/>
        </w:rPr>
        <w:t>1</w:t>
      </w:r>
      <w:r w:rsidRPr="00DC2834">
        <w:rPr>
          <w:rFonts w:ascii="Verdana" w:hAnsi="Verdana"/>
          <w:b/>
          <w:sz w:val="20"/>
          <w:szCs w:val="20"/>
          <w:lang w:val="ru-RU" w:eastAsia="bg-BG"/>
        </w:rPr>
        <w:t>8</w:t>
      </w:r>
      <w:r w:rsidRPr="00EE74F3">
        <w:rPr>
          <w:rFonts w:ascii="Verdana" w:hAnsi="Verdana"/>
          <w:sz w:val="20"/>
          <w:szCs w:val="20"/>
          <w:lang w:val="bg-BG" w:eastAsia="bg-BG"/>
        </w:rPr>
        <w:t>.Активност и участие на младите хора в международните образователни програми- няма .</w:t>
      </w:r>
    </w:p>
    <w:p w:rsidR="00EE74F3" w:rsidRPr="00EE74F3" w:rsidRDefault="00EE74F3" w:rsidP="00EE74F3">
      <w:pPr>
        <w:spacing w:line="276" w:lineRule="auto"/>
        <w:ind w:left="1134"/>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DC2834">
        <w:rPr>
          <w:rFonts w:ascii="Verdana" w:hAnsi="Verdana"/>
          <w:b/>
          <w:sz w:val="20"/>
          <w:szCs w:val="20"/>
          <w:lang w:val="ru-RU" w:eastAsia="bg-BG"/>
        </w:rPr>
        <w:t>19</w:t>
      </w:r>
      <w:r w:rsidRPr="00EE74F3">
        <w:rPr>
          <w:rFonts w:ascii="Verdana" w:hAnsi="Verdana"/>
          <w:b/>
          <w:sz w:val="20"/>
          <w:szCs w:val="20"/>
          <w:lang w:val="bg-BG" w:eastAsia="bg-BG"/>
        </w:rPr>
        <w:t>.</w:t>
      </w:r>
      <w:r w:rsidRPr="00EE74F3">
        <w:rPr>
          <w:rFonts w:ascii="Verdana" w:hAnsi="Verdana"/>
          <w:sz w:val="20"/>
          <w:szCs w:val="20"/>
          <w:lang w:val="bg-BG" w:eastAsia="bg-BG"/>
        </w:rPr>
        <w:t xml:space="preserve"> Активност на младите хора по програма ,, Младежта в действие”- няма.</w:t>
      </w:r>
    </w:p>
    <w:p w:rsidR="00EE74F3" w:rsidRPr="00EE74F3" w:rsidRDefault="00EE74F3" w:rsidP="00EE74F3">
      <w:pPr>
        <w:spacing w:line="276" w:lineRule="auto"/>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Приоритет І</w:t>
      </w:r>
      <w:r w:rsidRPr="00EE74F3">
        <w:rPr>
          <w:rFonts w:ascii="Verdana" w:hAnsi="Verdana"/>
          <w:b/>
          <w:sz w:val="20"/>
          <w:szCs w:val="20"/>
          <w:lang w:eastAsia="bg-BG"/>
        </w:rPr>
        <w:t>X</w:t>
      </w:r>
      <w:r w:rsidRPr="00EE74F3">
        <w:rPr>
          <w:rFonts w:ascii="Verdana" w:hAnsi="Verdana"/>
          <w:b/>
          <w:sz w:val="20"/>
          <w:szCs w:val="20"/>
          <w:lang w:val="bg-BG" w:eastAsia="bg-BG"/>
        </w:rPr>
        <w:t xml:space="preserve"> Повишаване на ролята на младите хора в превенцията на престъпността:</w:t>
      </w:r>
    </w:p>
    <w:p w:rsidR="00EE74F3" w:rsidRPr="00EE74F3" w:rsidRDefault="00EE74F3" w:rsidP="00EE74F3">
      <w:pPr>
        <w:spacing w:line="276" w:lineRule="auto"/>
        <w:jc w:val="both"/>
        <w:rPr>
          <w:rFonts w:ascii="Verdana" w:hAnsi="Verdana"/>
          <w:b/>
          <w:sz w:val="20"/>
          <w:szCs w:val="20"/>
          <w:lang w:val="bg-BG" w:eastAsia="bg-BG"/>
        </w:rPr>
      </w:pPr>
    </w:p>
    <w:p w:rsidR="00EE74F3" w:rsidRPr="00EE74F3" w:rsidRDefault="00EE74F3" w:rsidP="00EE74F3">
      <w:pPr>
        <w:spacing w:line="276" w:lineRule="auto"/>
        <w:jc w:val="both"/>
        <w:rPr>
          <w:rFonts w:ascii="Verdana" w:hAnsi="Verdana"/>
          <w:sz w:val="20"/>
          <w:szCs w:val="20"/>
          <w:lang w:val="bg-BG" w:eastAsia="bg-BG"/>
        </w:rPr>
      </w:pPr>
      <w:r w:rsidRPr="00EE74F3">
        <w:rPr>
          <w:rFonts w:ascii="Verdana" w:hAnsi="Verdana"/>
          <w:b/>
          <w:sz w:val="20"/>
          <w:szCs w:val="20"/>
          <w:lang w:val="bg-BG" w:eastAsia="bg-BG"/>
        </w:rPr>
        <w:t xml:space="preserve">      2</w:t>
      </w:r>
      <w:r w:rsidRPr="00DC2834">
        <w:rPr>
          <w:rFonts w:ascii="Verdana" w:hAnsi="Verdana"/>
          <w:b/>
          <w:sz w:val="20"/>
          <w:szCs w:val="20"/>
          <w:lang w:val="ru-RU" w:eastAsia="bg-BG"/>
        </w:rPr>
        <w:t>0</w:t>
      </w:r>
      <w:r w:rsidRPr="00EE74F3">
        <w:rPr>
          <w:rFonts w:ascii="Verdana" w:hAnsi="Verdana"/>
          <w:sz w:val="20"/>
          <w:szCs w:val="20"/>
          <w:lang w:val="bg-BG" w:eastAsia="bg-BG"/>
        </w:rPr>
        <w:t xml:space="preserve">. През 2018 г. МКБППМН е регистрирала 7 противообществени прояви . Всяка календарна година комисията организира образователни кампании с цел превенция на рисково поведение и престъпност като изнася лекции, беседи, прожекции на тематични филми касаещи социални патологии като – наркотици, алкохол, агресия и др и изнесе лекции пред </w:t>
      </w:r>
      <w:r w:rsidRPr="00EE74F3">
        <w:rPr>
          <w:rFonts w:ascii="Verdana" w:hAnsi="Verdana"/>
          <w:b/>
          <w:sz w:val="20"/>
          <w:szCs w:val="20"/>
          <w:lang w:val="bg-BG" w:eastAsia="bg-BG"/>
        </w:rPr>
        <w:t>170</w:t>
      </w:r>
      <w:r w:rsidRPr="00EE74F3">
        <w:rPr>
          <w:rFonts w:ascii="Verdana" w:hAnsi="Verdana"/>
          <w:sz w:val="20"/>
          <w:szCs w:val="20"/>
          <w:lang w:val="bg-BG" w:eastAsia="bg-BG"/>
        </w:rPr>
        <w:t xml:space="preserve"> ученика от СУ,, Гео Милев“- гр. Трън.</w:t>
      </w:r>
    </w:p>
    <w:p w:rsidR="00EE74F3" w:rsidRPr="00EE74F3" w:rsidRDefault="00EE74F3" w:rsidP="00EE74F3">
      <w:pPr>
        <w:spacing w:line="276" w:lineRule="auto"/>
        <w:ind w:left="1134"/>
        <w:jc w:val="both"/>
        <w:rPr>
          <w:rFonts w:ascii="Verdana" w:hAnsi="Verdana"/>
          <w:sz w:val="20"/>
          <w:szCs w:val="20"/>
          <w:lang w:val="bg-BG" w:eastAsia="bg-BG"/>
        </w:rPr>
      </w:pPr>
    </w:p>
    <w:p w:rsidR="00EE74F3" w:rsidRPr="00EE74F3" w:rsidRDefault="00EE74F3" w:rsidP="00EE74F3">
      <w:pPr>
        <w:spacing w:line="276" w:lineRule="auto"/>
        <w:jc w:val="both"/>
        <w:rPr>
          <w:rFonts w:ascii="Verdana" w:hAnsi="Verdana"/>
          <w:b/>
          <w:sz w:val="20"/>
          <w:szCs w:val="20"/>
          <w:lang w:val="bg-BG" w:eastAsia="bg-BG"/>
        </w:rPr>
      </w:pPr>
      <w:r w:rsidRPr="00EE74F3">
        <w:rPr>
          <w:rFonts w:ascii="Verdana" w:hAnsi="Verdana"/>
          <w:b/>
          <w:sz w:val="20"/>
          <w:szCs w:val="20"/>
          <w:lang w:val="bg-BG" w:eastAsia="bg-BG"/>
        </w:rPr>
        <w:t xml:space="preserve">    2</w:t>
      </w:r>
      <w:r w:rsidRPr="00DC2834">
        <w:rPr>
          <w:rFonts w:ascii="Verdana" w:hAnsi="Verdana"/>
          <w:b/>
          <w:sz w:val="20"/>
          <w:szCs w:val="20"/>
          <w:lang w:val="ru-RU" w:eastAsia="bg-BG"/>
        </w:rPr>
        <w:t>1</w:t>
      </w:r>
      <w:r w:rsidRPr="00EE74F3">
        <w:rPr>
          <w:rFonts w:ascii="Verdana" w:hAnsi="Verdana"/>
          <w:b/>
          <w:sz w:val="20"/>
          <w:szCs w:val="20"/>
          <w:lang w:val="bg-BG" w:eastAsia="bg-BG"/>
        </w:rPr>
        <w:t xml:space="preserve">. Пътнотранспортни произшествия с участие на млади хора:  </w:t>
      </w:r>
    </w:p>
    <w:p w:rsidR="00EE74F3" w:rsidRPr="00EE74F3" w:rsidRDefault="00EE74F3" w:rsidP="00EE74F3">
      <w:pPr>
        <w:spacing w:line="276" w:lineRule="auto"/>
        <w:ind w:left="1134"/>
        <w:jc w:val="both"/>
        <w:rPr>
          <w:rFonts w:ascii="Verdana" w:hAnsi="Verdana"/>
          <w:b/>
          <w:sz w:val="20"/>
          <w:szCs w:val="20"/>
          <w:lang w:val="bg-BG" w:eastAsia="bg-BG"/>
        </w:rPr>
      </w:pPr>
    </w:p>
    <w:p w:rsidR="00EE74F3" w:rsidRPr="007E2AF1" w:rsidRDefault="00EE74F3" w:rsidP="00EE74F3">
      <w:pPr>
        <w:spacing w:line="276" w:lineRule="auto"/>
        <w:jc w:val="both"/>
        <w:rPr>
          <w:rFonts w:ascii="Verdana" w:hAnsi="Verdana"/>
          <w:sz w:val="20"/>
          <w:szCs w:val="20"/>
          <w:lang w:eastAsia="bg-BG"/>
        </w:rPr>
      </w:pPr>
      <w:r w:rsidRPr="00EE74F3">
        <w:rPr>
          <w:rFonts w:ascii="Verdana" w:hAnsi="Verdana"/>
          <w:sz w:val="20"/>
          <w:szCs w:val="20"/>
          <w:lang w:val="bg-BG" w:eastAsia="bg-BG"/>
        </w:rPr>
        <w:t xml:space="preserve">    През 2018 г.по данни на РУ на МВР- гр. Трън е регистрирано </w:t>
      </w:r>
      <w:r w:rsidRPr="00EE74F3">
        <w:rPr>
          <w:rFonts w:ascii="Verdana" w:hAnsi="Verdana"/>
          <w:b/>
          <w:sz w:val="20"/>
          <w:szCs w:val="20"/>
          <w:lang w:val="bg-BG" w:eastAsia="bg-BG"/>
        </w:rPr>
        <w:t>1</w:t>
      </w:r>
      <w:r w:rsidRPr="00EE74F3">
        <w:rPr>
          <w:rFonts w:ascii="Verdana" w:hAnsi="Verdana"/>
          <w:sz w:val="20"/>
          <w:szCs w:val="20"/>
          <w:lang w:val="bg-BG" w:eastAsia="bg-BG"/>
        </w:rPr>
        <w:t xml:space="preserve"> пътнотранспортно произшествие извършено от </w:t>
      </w:r>
      <w:r w:rsidRPr="00EE74F3">
        <w:rPr>
          <w:rFonts w:ascii="Verdana" w:hAnsi="Verdana"/>
          <w:b/>
          <w:sz w:val="20"/>
          <w:szCs w:val="20"/>
          <w:lang w:val="bg-BG" w:eastAsia="bg-BG"/>
        </w:rPr>
        <w:t xml:space="preserve">1 </w:t>
      </w:r>
      <w:r w:rsidRPr="00EE74F3">
        <w:rPr>
          <w:rFonts w:ascii="Verdana" w:hAnsi="Verdana"/>
          <w:sz w:val="20"/>
          <w:szCs w:val="20"/>
          <w:lang w:val="bg-BG" w:eastAsia="bg-BG"/>
        </w:rPr>
        <w:t xml:space="preserve">лице на възраст от 18 до 29 г. През годината са проведени </w:t>
      </w:r>
      <w:r w:rsidRPr="00EE74F3">
        <w:rPr>
          <w:rFonts w:ascii="Verdana" w:hAnsi="Verdana"/>
          <w:b/>
          <w:sz w:val="20"/>
          <w:szCs w:val="20"/>
          <w:lang w:val="bg-BG" w:eastAsia="bg-BG"/>
        </w:rPr>
        <w:t>16</w:t>
      </w:r>
      <w:r w:rsidRPr="00EE74F3">
        <w:rPr>
          <w:rFonts w:ascii="Verdana" w:hAnsi="Verdana"/>
          <w:sz w:val="20"/>
          <w:szCs w:val="20"/>
          <w:lang w:val="bg-BG" w:eastAsia="bg-BG"/>
        </w:rPr>
        <w:t xml:space="preserve"> беседи в училище по безопасност на движението.</w:t>
      </w:r>
    </w:p>
    <w:p w:rsidR="00AE5114" w:rsidRPr="007E2AF1" w:rsidRDefault="00EE74F3" w:rsidP="007E2AF1">
      <w:pPr>
        <w:spacing w:line="276" w:lineRule="auto"/>
        <w:jc w:val="both"/>
        <w:rPr>
          <w:rFonts w:ascii="Verdana" w:hAnsi="Verdana"/>
          <w:sz w:val="20"/>
          <w:szCs w:val="20"/>
          <w:lang w:eastAsia="bg-BG"/>
        </w:rPr>
      </w:pPr>
      <w:r>
        <w:rPr>
          <w:rFonts w:ascii="Verdana" w:hAnsi="Verdana"/>
          <w:sz w:val="20"/>
          <w:szCs w:val="20"/>
          <w:lang w:val="bg-BG" w:eastAsia="bg-BG"/>
        </w:rPr>
        <w:t xml:space="preserve">Настоящият документ е на базата на събрана информация от общините – Перник, Радомир, Брезник и Трън. </w:t>
      </w:r>
    </w:p>
    <w:sectPr w:rsidR="00AE5114" w:rsidRPr="007E2AF1" w:rsidSect="00432C2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973" w:rsidRDefault="00990973" w:rsidP="004954A2">
      <w:r>
        <w:separator/>
      </w:r>
    </w:p>
  </w:endnote>
  <w:endnote w:type="continuationSeparator" w:id="0">
    <w:p w:rsidR="00990973" w:rsidRDefault="00990973" w:rsidP="00495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175375"/>
      <w:docPartObj>
        <w:docPartGallery w:val="Page Numbers (Bottom of Page)"/>
        <w:docPartUnique/>
      </w:docPartObj>
    </w:sdtPr>
    <w:sdtContent>
      <w:p w:rsidR="004954A2" w:rsidRDefault="0072056E">
        <w:pPr>
          <w:pStyle w:val="Footer"/>
          <w:jc w:val="right"/>
        </w:pPr>
        <w:r>
          <w:fldChar w:fldCharType="begin"/>
        </w:r>
        <w:r w:rsidR="004954A2">
          <w:instrText>PAGE   \* MERGEFORMAT</w:instrText>
        </w:r>
        <w:r>
          <w:fldChar w:fldCharType="separate"/>
        </w:r>
        <w:r w:rsidR="007E2AF1" w:rsidRPr="007E2AF1">
          <w:rPr>
            <w:noProof/>
            <w:lang w:val="bg-BG"/>
          </w:rPr>
          <w:t>43</w:t>
        </w:r>
        <w:r>
          <w:fldChar w:fldCharType="end"/>
        </w:r>
      </w:p>
    </w:sdtContent>
  </w:sdt>
  <w:p w:rsidR="004954A2" w:rsidRDefault="00495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973" w:rsidRDefault="00990973" w:rsidP="004954A2">
      <w:r>
        <w:separator/>
      </w:r>
    </w:p>
  </w:footnote>
  <w:footnote w:type="continuationSeparator" w:id="0">
    <w:p w:rsidR="00990973" w:rsidRDefault="00990973" w:rsidP="00495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A2" w:rsidRDefault="004954A2">
    <w:pPr>
      <w:pStyle w:val="Header"/>
      <w:jc w:val="right"/>
    </w:pPr>
  </w:p>
  <w:p w:rsidR="004954A2" w:rsidRDefault="004954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8A88AA"/>
    <w:lvl w:ilvl="0">
      <w:numFmt w:val="bullet"/>
      <w:lvlText w:val="*"/>
      <w:lvlJc w:val="left"/>
      <w:pPr>
        <w:ind w:left="0" w:firstLine="0"/>
      </w:pPr>
    </w:lvl>
  </w:abstractNum>
  <w:abstractNum w:abstractNumId="1">
    <w:nsid w:val="013A3BD7"/>
    <w:multiLevelType w:val="singleLevel"/>
    <w:tmpl w:val="B61CD4C0"/>
    <w:lvl w:ilvl="0">
      <w:start w:val="3"/>
      <w:numFmt w:val="decimal"/>
      <w:lvlText w:val="%1."/>
      <w:legacy w:legacy="1" w:legacySpace="0" w:legacyIndent="236"/>
      <w:lvlJc w:val="left"/>
      <w:pPr>
        <w:ind w:left="0" w:firstLine="0"/>
      </w:pPr>
      <w:rPr>
        <w:rFonts w:ascii="Times New Roman" w:hAnsi="Times New Roman" w:cs="Times New Roman" w:hint="default"/>
      </w:rPr>
    </w:lvl>
  </w:abstractNum>
  <w:abstractNum w:abstractNumId="2">
    <w:nsid w:val="03A16A62"/>
    <w:multiLevelType w:val="hybridMultilevel"/>
    <w:tmpl w:val="08AC2048"/>
    <w:lvl w:ilvl="0" w:tplc="18DAE42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F9509E"/>
    <w:multiLevelType w:val="hybridMultilevel"/>
    <w:tmpl w:val="6B8650C0"/>
    <w:lvl w:ilvl="0" w:tplc="2CCA918E">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6263F91"/>
    <w:multiLevelType w:val="hybridMultilevel"/>
    <w:tmpl w:val="80B64692"/>
    <w:lvl w:ilvl="0" w:tplc="A09C195E">
      <w:start w:val="1"/>
      <w:numFmt w:val="decimal"/>
      <w:lvlText w:val="%1."/>
      <w:lvlJc w:val="left"/>
      <w:pPr>
        <w:ind w:left="735" w:hanging="360"/>
      </w:pPr>
      <w:rPr>
        <w:rFonts w:hint="default"/>
      </w:r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5">
    <w:nsid w:val="269B4388"/>
    <w:multiLevelType w:val="hybridMultilevel"/>
    <w:tmpl w:val="CFC2DD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79A764D"/>
    <w:multiLevelType w:val="hybridMultilevel"/>
    <w:tmpl w:val="E89E9338"/>
    <w:lvl w:ilvl="0" w:tplc="623AC8E2">
      <w:start w:val="1"/>
      <w:numFmt w:val="decimal"/>
      <w:lvlText w:val="%1."/>
      <w:lvlJc w:val="left"/>
      <w:pPr>
        <w:ind w:left="1287" w:hanging="360"/>
      </w:pPr>
      <w:rPr>
        <w:rFonts w:ascii="Times New Roman" w:eastAsia="Times New Roman"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nsid w:val="3A59160A"/>
    <w:multiLevelType w:val="singleLevel"/>
    <w:tmpl w:val="80F4ADD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45673B57"/>
    <w:multiLevelType w:val="hybridMultilevel"/>
    <w:tmpl w:val="11AA01BA"/>
    <w:lvl w:ilvl="0" w:tplc="02DC31D4">
      <w:start w:val="4"/>
      <w:numFmt w:val="decimal"/>
      <w:lvlText w:val="%1."/>
      <w:lvlJc w:val="left"/>
      <w:pPr>
        <w:ind w:left="927" w:hanging="360"/>
      </w:pPr>
      <w:rPr>
        <w:rFonts w:eastAsia="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57B46DCF"/>
    <w:multiLevelType w:val="hybridMultilevel"/>
    <w:tmpl w:val="FA7C2A58"/>
    <w:lvl w:ilvl="0" w:tplc="C19623F4">
      <w:start w:val="1"/>
      <w:numFmt w:val="decimal"/>
      <w:lvlText w:val="%1."/>
      <w:lvlJc w:val="left"/>
      <w:pPr>
        <w:ind w:left="1059" w:hanging="360"/>
      </w:pPr>
      <w:rPr>
        <w:rFonts w:hint="default"/>
        <w:color w:val="auto"/>
      </w:rPr>
    </w:lvl>
    <w:lvl w:ilvl="1" w:tplc="04020019" w:tentative="1">
      <w:start w:val="1"/>
      <w:numFmt w:val="lowerLetter"/>
      <w:lvlText w:val="%2."/>
      <w:lvlJc w:val="left"/>
      <w:pPr>
        <w:ind w:left="1779" w:hanging="360"/>
      </w:pPr>
    </w:lvl>
    <w:lvl w:ilvl="2" w:tplc="0402001B" w:tentative="1">
      <w:start w:val="1"/>
      <w:numFmt w:val="lowerRoman"/>
      <w:lvlText w:val="%3."/>
      <w:lvlJc w:val="right"/>
      <w:pPr>
        <w:ind w:left="2499" w:hanging="180"/>
      </w:pPr>
    </w:lvl>
    <w:lvl w:ilvl="3" w:tplc="0402000F" w:tentative="1">
      <w:start w:val="1"/>
      <w:numFmt w:val="decimal"/>
      <w:lvlText w:val="%4."/>
      <w:lvlJc w:val="left"/>
      <w:pPr>
        <w:ind w:left="3219" w:hanging="360"/>
      </w:pPr>
    </w:lvl>
    <w:lvl w:ilvl="4" w:tplc="04020019" w:tentative="1">
      <w:start w:val="1"/>
      <w:numFmt w:val="lowerLetter"/>
      <w:lvlText w:val="%5."/>
      <w:lvlJc w:val="left"/>
      <w:pPr>
        <w:ind w:left="3939" w:hanging="360"/>
      </w:pPr>
    </w:lvl>
    <w:lvl w:ilvl="5" w:tplc="0402001B" w:tentative="1">
      <w:start w:val="1"/>
      <w:numFmt w:val="lowerRoman"/>
      <w:lvlText w:val="%6."/>
      <w:lvlJc w:val="right"/>
      <w:pPr>
        <w:ind w:left="4659" w:hanging="180"/>
      </w:pPr>
    </w:lvl>
    <w:lvl w:ilvl="6" w:tplc="0402000F" w:tentative="1">
      <w:start w:val="1"/>
      <w:numFmt w:val="decimal"/>
      <w:lvlText w:val="%7."/>
      <w:lvlJc w:val="left"/>
      <w:pPr>
        <w:ind w:left="5379" w:hanging="360"/>
      </w:pPr>
    </w:lvl>
    <w:lvl w:ilvl="7" w:tplc="04020019" w:tentative="1">
      <w:start w:val="1"/>
      <w:numFmt w:val="lowerLetter"/>
      <w:lvlText w:val="%8."/>
      <w:lvlJc w:val="left"/>
      <w:pPr>
        <w:ind w:left="6099" w:hanging="360"/>
      </w:pPr>
    </w:lvl>
    <w:lvl w:ilvl="8" w:tplc="0402001B" w:tentative="1">
      <w:start w:val="1"/>
      <w:numFmt w:val="lowerRoman"/>
      <w:lvlText w:val="%9."/>
      <w:lvlJc w:val="right"/>
      <w:pPr>
        <w:ind w:left="6819" w:hanging="180"/>
      </w:pPr>
    </w:lvl>
  </w:abstractNum>
  <w:abstractNum w:abstractNumId="10">
    <w:nsid w:val="5C4D3D13"/>
    <w:multiLevelType w:val="hybridMultilevel"/>
    <w:tmpl w:val="7770996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C281A35"/>
    <w:multiLevelType w:val="hybridMultilevel"/>
    <w:tmpl w:val="1662ED08"/>
    <w:lvl w:ilvl="0" w:tplc="0D1EA1FE">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D390477"/>
    <w:multiLevelType w:val="hybridMultilevel"/>
    <w:tmpl w:val="F2A07C74"/>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3">
    <w:nsid w:val="7EA96CE1"/>
    <w:multiLevelType w:val="hybridMultilevel"/>
    <w:tmpl w:val="52A64428"/>
    <w:lvl w:ilvl="0" w:tplc="B64AB40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3"/>
  </w:num>
  <w:num w:numId="2">
    <w:abstractNumId w:val="11"/>
  </w:num>
  <w:num w:numId="3">
    <w:abstractNumId w:val="2"/>
  </w:num>
  <w:num w:numId="4">
    <w:abstractNumId w:val="12"/>
  </w:num>
  <w:num w:numId="5">
    <w:abstractNumId w:val="5"/>
  </w:num>
  <w:num w:numId="6">
    <w:abstractNumId w:val="10"/>
  </w:num>
  <w:num w:numId="7">
    <w:abstractNumId w:val="13"/>
  </w:num>
  <w:num w:numId="8">
    <w:abstractNumId w:val="1"/>
    <w:lvlOverride w:ilvl="0">
      <w:startOverride w:val="3"/>
    </w:lvlOverride>
  </w:num>
  <w:num w:numId="9">
    <w:abstractNumId w:val="1"/>
    <w:lvlOverride w:ilvl="0">
      <w:lvl w:ilvl="0">
        <w:start w:val="3"/>
        <w:numFmt w:val="decimal"/>
        <w:lvlText w:val="%1."/>
        <w:legacy w:legacy="1" w:legacySpace="0" w:legacyIndent="226"/>
        <w:lvlJc w:val="left"/>
        <w:pPr>
          <w:ind w:left="0" w:firstLine="0"/>
        </w:pPr>
        <w:rPr>
          <w:rFonts w:ascii="Times New Roman" w:hAnsi="Times New Roman" w:cs="Times New Roman" w:hint="default"/>
        </w:rPr>
      </w:lvl>
    </w:lvlOverride>
  </w:num>
  <w:num w:numId="10">
    <w:abstractNumId w:val="7"/>
    <w:lvlOverride w:ilvl="0">
      <w:startOverride w:val="1"/>
    </w:lvlOverride>
  </w:num>
  <w:num w:numId="1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2">
    <w:abstractNumId w:val="9"/>
  </w:num>
  <w:num w:numId="13">
    <w:abstractNumId w:val="8"/>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425"/>
  <w:characterSpacingControl w:val="doNotCompress"/>
  <w:footnotePr>
    <w:footnote w:id="-1"/>
    <w:footnote w:id="0"/>
  </w:footnotePr>
  <w:endnotePr>
    <w:endnote w:id="-1"/>
    <w:endnote w:id="0"/>
  </w:endnotePr>
  <w:compat/>
  <w:rsids>
    <w:rsidRoot w:val="00785E60"/>
    <w:rsid w:val="00241930"/>
    <w:rsid w:val="00316E76"/>
    <w:rsid w:val="00432C22"/>
    <w:rsid w:val="004954A2"/>
    <w:rsid w:val="00580CC5"/>
    <w:rsid w:val="005F30D3"/>
    <w:rsid w:val="00624EDC"/>
    <w:rsid w:val="006E07E4"/>
    <w:rsid w:val="006E59B7"/>
    <w:rsid w:val="0072056E"/>
    <w:rsid w:val="00785E60"/>
    <w:rsid w:val="007907A2"/>
    <w:rsid w:val="007E2AF1"/>
    <w:rsid w:val="008A2EA5"/>
    <w:rsid w:val="00927E03"/>
    <w:rsid w:val="00990973"/>
    <w:rsid w:val="009D080D"/>
    <w:rsid w:val="00AE5114"/>
    <w:rsid w:val="00AE563E"/>
    <w:rsid w:val="00BC472A"/>
    <w:rsid w:val="00C12A7D"/>
    <w:rsid w:val="00CA4918"/>
    <w:rsid w:val="00DC2834"/>
    <w:rsid w:val="00EA143E"/>
    <w:rsid w:val="00EB4A3E"/>
    <w:rsid w:val="00EE74F3"/>
    <w:rsid w:val="00F50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7E4"/>
    <w:rPr>
      <w:rFonts w:ascii="Segoe UI" w:eastAsia="Times New Roman" w:hAnsi="Segoe UI" w:cs="Segoe UI"/>
      <w:sz w:val="18"/>
      <w:szCs w:val="18"/>
      <w:lang w:val="en-US"/>
    </w:rPr>
  </w:style>
  <w:style w:type="paragraph" w:styleId="Header">
    <w:name w:val="header"/>
    <w:basedOn w:val="Normal"/>
    <w:link w:val="HeaderChar"/>
    <w:uiPriority w:val="99"/>
    <w:unhideWhenUsed/>
    <w:rsid w:val="004954A2"/>
    <w:pPr>
      <w:tabs>
        <w:tab w:val="center" w:pos="4536"/>
        <w:tab w:val="right" w:pos="9072"/>
      </w:tabs>
    </w:pPr>
  </w:style>
  <w:style w:type="character" w:customStyle="1" w:styleId="HeaderChar">
    <w:name w:val="Header Char"/>
    <w:basedOn w:val="DefaultParagraphFont"/>
    <w:link w:val="Header"/>
    <w:uiPriority w:val="99"/>
    <w:rsid w:val="004954A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54A2"/>
    <w:pPr>
      <w:tabs>
        <w:tab w:val="center" w:pos="4536"/>
        <w:tab w:val="right" w:pos="9072"/>
      </w:tabs>
    </w:pPr>
  </w:style>
  <w:style w:type="character" w:customStyle="1" w:styleId="FooterChar">
    <w:name w:val="Footer Char"/>
    <w:basedOn w:val="DefaultParagraphFont"/>
    <w:link w:val="Footer"/>
    <w:uiPriority w:val="99"/>
    <w:rsid w:val="004954A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90201370">
      <w:bodyDiv w:val="1"/>
      <w:marLeft w:val="0"/>
      <w:marRight w:val="0"/>
      <w:marTop w:val="0"/>
      <w:marBottom w:val="0"/>
      <w:divBdr>
        <w:top w:val="none" w:sz="0" w:space="0" w:color="auto"/>
        <w:left w:val="none" w:sz="0" w:space="0" w:color="auto"/>
        <w:bottom w:val="none" w:sz="0" w:space="0" w:color="auto"/>
        <w:right w:val="none" w:sz="0" w:space="0" w:color="auto"/>
      </w:divBdr>
    </w:div>
    <w:div w:id="618996188">
      <w:bodyDiv w:val="1"/>
      <w:marLeft w:val="0"/>
      <w:marRight w:val="0"/>
      <w:marTop w:val="0"/>
      <w:marBottom w:val="0"/>
      <w:divBdr>
        <w:top w:val="none" w:sz="0" w:space="0" w:color="auto"/>
        <w:left w:val="none" w:sz="0" w:space="0" w:color="auto"/>
        <w:bottom w:val="none" w:sz="0" w:space="0" w:color="auto"/>
        <w:right w:val="none" w:sz="0" w:space="0" w:color="auto"/>
      </w:divBdr>
    </w:div>
    <w:div w:id="663434993">
      <w:bodyDiv w:val="1"/>
      <w:marLeft w:val="0"/>
      <w:marRight w:val="0"/>
      <w:marTop w:val="0"/>
      <w:marBottom w:val="0"/>
      <w:divBdr>
        <w:top w:val="none" w:sz="0" w:space="0" w:color="auto"/>
        <w:left w:val="none" w:sz="0" w:space="0" w:color="auto"/>
        <w:bottom w:val="none" w:sz="0" w:space="0" w:color="auto"/>
        <w:right w:val="none" w:sz="0" w:space="0" w:color="auto"/>
      </w:divBdr>
    </w:div>
    <w:div w:id="943268639">
      <w:bodyDiv w:val="1"/>
      <w:marLeft w:val="0"/>
      <w:marRight w:val="0"/>
      <w:marTop w:val="0"/>
      <w:marBottom w:val="0"/>
      <w:divBdr>
        <w:top w:val="none" w:sz="0" w:space="0" w:color="auto"/>
        <w:left w:val="none" w:sz="0" w:space="0" w:color="auto"/>
        <w:bottom w:val="none" w:sz="0" w:space="0" w:color="auto"/>
        <w:right w:val="none" w:sz="0" w:space="0" w:color="auto"/>
      </w:divBdr>
    </w:div>
    <w:div w:id="1285042788">
      <w:bodyDiv w:val="1"/>
      <w:marLeft w:val="0"/>
      <w:marRight w:val="0"/>
      <w:marTop w:val="0"/>
      <w:marBottom w:val="0"/>
      <w:divBdr>
        <w:top w:val="none" w:sz="0" w:space="0" w:color="auto"/>
        <w:left w:val="none" w:sz="0" w:space="0" w:color="auto"/>
        <w:bottom w:val="none" w:sz="0" w:space="0" w:color="auto"/>
        <w:right w:val="none" w:sz="0" w:space="0" w:color="auto"/>
      </w:divBdr>
    </w:div>
    <w:div w:id="1610163070">
      <w:bodyDiv w:val="1"/>
      <w:marLeft w:val="0"/>
      <w:marRight w:val="0"/>
      <w:marTop w:val="0"/>
      <w:marBottom w:val="0"/>
      <w:divBdr>
        <w:top w:val="none" w:sz="0" w:space="0" w:color="auto"/>
        <w:left w:val="none" w:sz="0" w:space="0" w:color="auto"/>
        <w:bottom w:val="none" w:sz="0" w:space="0" w:color="auto"/>
        <w:right w:val="none" w:sz="0" w:space="0" w:color="auto"/>
      </w:divBdr>
    </w:div>
    <w:div w:id="1807624948">
      <w:bodyDiv w:val="1"/>
      <w:marLeft w:val="0"/>
      <w:marRight w:val="0"/>
      <w:marTop w:val="0"/>
      <w:marBottom w:val="0"/>
      <w:divBdr>
        <w:top w:val="none" w:sz="0" w:space="0" w:color="auto"/>
        <w:left w:val="none" w:sz="0" w:space="0" w:color="auto"/>
        <w:bottom w:val="none" w:sz="0" w:space="0" w:color="auto"/>
        <w:right w:val="none" w:sz="0" w:space="0" w:color="auto"/>
      </w:divBdr>
    </w:div>
    <w:div w:id="20238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18407</Words>
  <Characters>104920</Characters>
  <Application>Microsoft Office Word</Application>
  <DocSecurity>0</DocSecurity>
  <Lines>874</Lines>
  <Paragraphs>246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17</cp:revision>
  <cp:lastPrinted>2019-04-18T11:36:00Z</cp:lastPrinted>
  <dcterms:created xsi:type="dcterms:W3CDTF">2019-04-05T06:52:00Z</dcterms:created>
  <dcterms:modified xsi:type="dcterms:W3CDTF">2019-05-02T08:36:00Z</dcterms:modified>
</cp:coreProperties>
</file>